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itle"/>
        <w:keepNext w:val="true"/>
        <w:keepLines/>
        <w:spacing w:before="480" w:after="240"/>
        <w:jc w:val="center"/>
        <w:rPr/>
      </w:pPr>
      <w:r>
        <w:rPr/>
        <w:t>Plan van Aanpak</w:t>
      </w:r>
    </w:p>
    <w:p>
      <w:pPr>
        <w:pStyle w:val="Author"/>
        <w:rPr/>
      </w:pPr>
      <w:r>
        <w:rPr/>
        <w:t>Martijn Remmen</w:t>
      </w:r>
    </w:p>
    <w:sdt>
      <w:sdtPr>
        <w:docPartObj>
          <w:docPartGallery w:val="Table of Contents"/>
          <w:docPartUnique w:val="true"/>
        </w:docPartObj>
      </w:sdtPr>
      <w:sdtContent>
        <w:p>
          <w:pPr>
            <w:pStyle w:val="ContentsHeading"/>
            <w:spacing w:lineRule="auto" w:line="259" w:before="240" w:after="0"/>
            <w:rPr>
              <w:rFonts w:ascii="Calibri" w:hAnsi="Calibri" w:eastAsia="" w:cs="" w:asciiTheme="majorHAnsi" w:cstheme="majorBidi" w:eastAsiaTheme="majorEastAsia" w:hAnsiTheme="majorHAnsi"/>
              <w:b w:val="false"/>
              <w:b w:val="false"/>
              <w:bCs w:val="false"/>
              <w:color w:val="365F91" w:themeColor="accent1" w:themeShade="bf"/>
            </w:rPr>
          </w:pPr>
          <w:r>
            <w:rPr>
              <w:rFonts w:eastAsia="" w:cs="" w:cstheme="majorBidi" w:eastAsiaTheme="majorEastAsia"/>
              <w:b w:val="false"/>
              <w:bCs w:val="false"/>
              <w:color w:val="365F91" w:themeColor="accent1" w:themeShade="bf"/>
            </w:rPr>
            <w:t>Table of Contents</w:t>
          </w:r>
        </w:p>
        <w:p>
          <w:pPr>
            <w:pStyle w:val="Contents1"/>
            <w:rPr/>
          </w:pPr>
          <w:r>
            <w:fldChar w:fldCharType="begin"/>
          </w:r>
          <w:r>
            <w:rPr>
              <w:webHidden/>
              <w:rStyle w:val="IndexLink"/>
            </w:rPr>
            <w:instrText> TOC \z \o "1-3" \u \h</w:instrText>
          </w:r>
          <w:r>
            <w:rPr>
              <w:webHidden/>
              <w:rStyle w:val="IndexLink"/>
            </w:rPr>
            <w:fldChar w:fldCharType="separate"/>
          </w:r>
          <w:hyperlink w:anchor="__RefHeading___Toc174_2383983609">
            <w:r>
              <w:rPr>
                <w:webHidden/>
                <w:rStyle w:val="IndexLink"/>
              </w:rPr>
              <w:t>Achtergrond</w:t>
              <w:tab/>
              <w:t>2</w:t>
            </w:r>
          </w:hyperlink>
        </w:p>
        <w:p>
          <w:pPr>
            <w:pStyle w:val="Contents1"/>
            <w:rPr/>
          </w:pPr>
          <w:hyperlink w:anchor="__RefHeading___Toc176_2383983609">
            <w:r>
              <w:rPr>
                <w:webHidden/>
                <w:rStyle w:val="IndexLink"/>
              </w:rPr>
              <w:t>Projectresultaat</w:t>
              <w:tab/>
              <w:t>2</w:t>
            </w:r>
          </w:hyperlink>
        </w:p>
        <w:p>
          <w:pPr>
            <w:pStyle w:val="Contents2"/>
            <w:tabs>
              <w:tab w:val="clear" w:pos="9077"/>
              <w:tab w:val="right" w:pos="9360" w:leader="dot"/>
            </w:tabs>
            <w:rPr/>
          </w:pPr>
          <w:hyperlink w:anchor="__RefHeading___Toc178_2383983609">
            <w:r>
              <w:rPr>
                <w:webHidden/>
                <w:rStyle w:val="IndexLink"/>
              </w:rPr>
              <w:t>Probleemstelling</w:t>
              <w:tab/>
              <w:t>2</w:t>
            </w:r>
          </w:hyperlink>
        </w:p>
        <w:p>
          <w:pPr>
            <w:pStyle w:val="Contents3"/>
            <w:tabs>
              <w:tab w:val="clear" w:pos="8793"/>
              <w:tab w:val="right" w:pos="9360" w:leader="dot"/>
            </w:tabs>
            <w:rPr/>
          </w:pPr>
          <w:hyperlink w:anchor="__RefHeading___Toc180_2383983609">
            <w:r>
              <w:rPr>
                <w:webHidden/>
                <w:rStyle w:val="IndexLink"/>
              </w:rPr>
              <w:t>Hoofdvraag</w:t>
              <w:tab/>
              <w:t>2</w:t>
            </w:r>
          </w:hyperlink>
        </w:p>
        <w:p>
          <w:pPr>
            <w:pStyle w:val="Contents3"/>
            <w:tabs>
              <w:tab w:val="clear" w:pos="8793"/>
              <w:tab w:val="right" w:pos="9360" w:leader="dot"/>
            </w:tabs>
            <w:rPr/>
          </w:pPr>
          <w:hyperlink w:anchor="__RefHeading___Toc182_2383983609">
            <w:r>
              <w:rPr>
                <w:webHidden/>
                <w:rStyle w:val="IndexLink"/>
              </w:rPr>
              <w:t>Deelvragen</w:t>
              <w:tab/>
              <w:t>2</w:t>
            </w:r>
          </w:hyperlink>
        </w:p>
        <w:p>
          <w:pPr>
            <w:pStyle w:val="Contents2"/>
            <w:tabs>
              <w:tab w:val="clear" w:pos="9077"/>
              <w:tab w:val="right" w:pos="9360" w:leader="dot"/>
            </w:tabs>
            <w:rPr/>
          </w:pPr>
          <w:hyperlink w:anchor="__RefHeading___Toc184_2383983609">
            <w:r>
              <w:rPr>
                <w:webHidden/>
                <w:rStyle w:val="IndexLink"/>
              </w:rPr>
              <w:t>Doelstelling</w:t>
              <w:tab/>
              <w:t>2</w:t>
            </w:r>
          </w:hyperlink>
        </w:p>
        <w:p>
          <w:pPr>
            <w:pStyle w:val="Contents2"/>
            <w:tabs>
              <w:tab w:val="clear" w:pos="9077"/>
              <w:tab w:val="right" w:pos="9360" w:leader="dot"/>
            </w:tabs>
            <w:rPr/>
          </w:pPr>
          <w:hyperlink w:anchor="__RefHeading___Toc186_2383983609">
            <w:r>
              <w:rPr>
                <w:webHidden/>
                <w:rStyle w:val="IndexLink"/>
              </w:rPr>
              <w:t>Producten</w:t>
              <w:tab/>
              <w:t>3</w:t>
            </w:r>
          </w:hyperlink>
        </w:p>
        <w:p>
          <w:pPr>
            <w:pStyle w:val="Contents1"/>
            <w:rPr/>
          </w:pPr>
          <w:hyperlink w:anchor="__RefHeading___Toc188_2383983609">
            <w:r>
              <w:rPr>
                <w:webHidden/>
                <w:rStyle w:val="IndexLink"/>
              </w:rPr>
              <w:t>Projectactiviteiten</w:t>
              <w:tab/>
              <w:t>3</w:t>
            </w:r>
          </w:hyperlink>
        </w:p>
        <w:p>
          <w:pPr>
            <w:pStyle w:val="Contents1"/>
            <w:rPr/>
          </w:pPr>
          <w:hyperlink w:anchor="__RefHeading___Toc190_2383983609">
            <w:r>
              <w:rPr>
                <w:webHidden/>
                <w:rStyle w:val="IndexLink"/>
              </w:rPr>
              <w:t>Kwaliteit</w:t>
              <w:tab/>
              <w:t>3</w:t>
            </w:r>
          </w:hyperlink>
        </w:p>
        <w:p>
          <w:pPr>
            <w:pStyle w:val="Contents2"/>
            <w:tabs>
              <w:tab w:val="clear" w:pos="9077"/>
              <w:tab w:val="right" w:pos="9360" w:leader="dot"/>
            </w:tabs>
            <w:rPr/>
          </w:pPr>
          <w:hyperlink w:anchor="__RefHeading___Toc192_2383983609">
            <w:r>
              <w:rPr>
                <w:webHidden/>
                <w:rStyle w:val="IndexLink"/>
              </w:rPr>
              <w:t>Projectuitvoering</w:t>
              <w:tab/>
              <w:t>3</w:t>
            </w:r>
          </w:hyperlink>
        </w:p>
        <w:p>
          <w:pPr>
            <w:pStyle w:val="Contents1"/>
            <w:rPr/>
          </w:pPr>
          <w:hyperlink w:anchor="__RefHeading___Toc194_2383983609">
            <w:r>
              <w:rPr>
                <w:webHidden/>
                <w:rStyle w:val="IndexLink"/>
              </w:rPr>
              <w:t>Organisatie</w:t>
              <w:tab/>
              <w:t>3</w:t>
            </w:r>
          </w:hyperlink>
        </w:p>
        <w:p>
          <w:pPr>
            <w:pStyle w:val="Contents2"/>
            <w:tabs>
              <w:tab w:val="clear" w:pos="9077"/>
              <w:tab w:val="right" w:pos="9360" w:leader="dot"/>
            </w:tabs>
            <w:rPr/>
          </w:pPr>
          <w:hyperlink w:anchor="__RefHeading___Toc196_2383983609">
            <w:r>
              <w:rPr>
                <w:webHidden/>
                <w:rStyle w:val="IndexLink"/>
              </w:rPr>
              <w:t>Projectleden</w:t>
              <w:tab/>
              <w:t>3</w:t>
            </w:r>
          </w:hyperlink>
        </w:p>
        <w:p>
          <w:pPr>
            <w:pStyle w:val="Contents2"/>
            <w:tabs>
              <w:tab w:val="clear" w:pos="9077"/>
              <w:tab w:val="right" w:pos="9360" w:leader="dot"/>
            </w:tabs>
            <w:rPr/>
          </w:pPr>
          <w:hyperlink w:anchor="__RefHeading___Toc198_2383983609">
            <w:r>
              <w:rPr>
                <w:webHidden/>
                <w:rStyle w:val="IndexLink"/>
              </w:rPr>
              <w:t>Stakeholders</w:t>
              <w:tab/>
              <w:t>3</w:t>
            </w:r>
          </w:hyperlink>
        </w:p>
        <w:p>
          <w:pPr>
            <w:pStyle w:val="Contents1"/>
            <w:rPr/>
          </w:pPr>
          <w:hyperlink w:anchor="__RefHeading___Toc200_2383983609">
            <w:r>
              <w:rPr>
                <w:webHidden/>
                <w:rStyle w:val="IndexLink"/>
              </w:rPr>
              <w:t>Projectgrenzen</w:t>
              <w:tab/>
              <w:t>3</w:t>
            </w:r>
          </w:hyperlink>
        </w:p>
        <w:p>
          <w:pPr>
            <w:pStyle w:val="Contents2"/>
            <w:tabs>
              <w:tab w:val="clear" w:pos="9077"/>
              <w:tab w:val="right" w:pos="9360" w:leader="dot"/>
            </w:tabs>
            <w:rPr/>
          </w:pPr>
          <w:hyperlink w:anchor="__RefHeading___Toc202_2383983609">
            <w:r>
              <w:rPr>
                <w:webHidden/>
                <w:rStyle w:val="IndexLink"/>
              </w:rPr>
              <w:t>Scope</w:t>
              <w:tab/>
              <w:t>3</w:t>
            </w:r>
          </w:hyperlink>
        </w:p>
        <w:p>
          <w:pPr>
            <w:pStyle w:val="Contents3"/>
            <w:tabs>
              <w:tab w:val="clear" w:pos="8793"/>
              <w:tab w:val="right" w:pos="9360" w:leader="dot"/>
            </w:tabs>
            <w:rPr/>
          </w:pPr>
          <w:hyperlink w:anchor="__RefHeading___Toc204_2383983609">
            <w:r>
              <w:rPr>
                <w:webHidden/>
                <w:rStyle w:val="IndexLink"/>
              </w:rPr>
              <w:t>Out of Scope</w:t>
              <w:tab/>
              <w:t>3</w:t>
            </w:r>
          </w:hyperlink>
        </w:p>
        <w:p>
          <w:pPr>
            <w:pStyle w:val="Contents2"/>
            <w:tabs>
              <w:tab w:val="clear" w:pos="9077"/>
              <w:tab w:val="right" w:pos="9360" w:leader="dot"/>
            </w:tabs>
            <w:rPr/>
          </w:pPr>
          <w:hyperlink w:anchor="__RefHeading___Toc206_2383983609">
            <w:r>
              <w:rPr>
                <w:webHidden/>
                <w:rStyle w:val="IndexLink"/>
              </w:rPr>
              <w:t>Randvoorwaarden</w:t>
              <w:tab/>
              <w:t>3</w:t>
            </w:r>
          </w:hyperlink>
        </w:p>
        <w:p>
          <w:pPr>
            <w:pStyle w:val="Contents2"/>
            <w:tabs>
              <w:tab w:val="clear" w:pos="9077"/>
              <w:tab w:val="right" w:pos="9360" w:leader="dot"/>
            </w:tabs>
            <w:rPr/>
          </w:pPr>
          <w:hyperlink w:anchor="__RefHeading___Toc208_2383983609">
            <w:r>
              <w:rPr>
                <w:webHidden/>
                <w:rStyle w:val="IndexLink"/>
              </w:rPr>
              <w:t>Uitgangspunten</w:t>
              <w:tab/>
              <w:t>4</w:t>
            </w:r>
          </w:hyperlink>
        </w:p>
        <w:p>
          <w:pPr>
            <w:pStyle w:val="Contents1"/>
            <w:rPr/>
          </w:pPr>
          <w:hyperlink w:anchor="__RefHeading___Toc210_2383983609">
            <w:r>
              <w:rPr>
                <w:webHidden/>
                <w:rStyle w:val="IndexLink"/>
              </w:rPr>
              <w:t>Planning</w:t>
              <w:tab/>
              <w:t>4</w:t>
            </w:r>
          </w:hyperlink>
          <w:r>
            <w:rPr>
              <w:rStyle w:val="IndexLink"/>
            </w:rPr>
            <w:fldChar w:fldCharType="end"/>
          </w:r>
        </w:p>
      </w:sdtContent>
    </w:sdt>
    <w:p>
      <w:pPr>
        <w:pStyle w:val="FirstParagraph"/>
        <w:rPr/>
      </w:pPr>
      <w:r>
        <w:rPr/>
        <w:t>KEMBIT Dynamisch Inventory</w:t>
        <w:br/>
        <w:t>Plan van Aanpak v0.1</w:t>
      </w:r>
    </w:p>
    <w:tbl>
      <w:tblPr>
        <w:tblStyle w:val="Table"/>
        <w:tblW w:w="9360" w:type="dxa"/>
        <w:jc w:val="left"/>
        <w:tblInd w:w="0" w:type="dxa"/>
        <w:tblLayout w:type="fixed"/>
        <w:tblCellMar>
          <w:top w:w="0" w:type="dxa"/>
          <w:left w:w="108" w:type="dxa"/>
          <w:bottom w:w="0" w:type="dxa"/>
          <w:right w:w="108" w:type="dxa"/>
        </w:tblCellMar>
        <w:tblLook w:firstRow="0"/>
      </w:tblPr>
      <w:tblGrid>
        <w:gridCol w:w="4679"/>
        <w:gridCol w:w="4680"/>
      </w:tblGrid>
      <w:tr>
        <w:trPr/>
        <w:tc>
          <w:tcPr>
            <w:tcW w:w="4679" w:type="dxa"/>
            <w:tcBorders/>
          </w:tcPr>
          <w:p>
            <w:pPr>
              <w:pStyle w:val="Normal"/>
              <w:widowControl/>
              <w:spacing w:before="0" w:after="200"/>
              <w:jc w:val="left"/>
              <w:rPr>
                <w:rFonts w:ascii="Cambria" w:hAnsi="Cambria" w:eastAsia="Cambria" w:cs=""/>
                <w:kern w:val="0"/>
                <w:sz w:val="24"/>
                <w:szCs w:val="24"/>
                <w:lang w:val="en-US" w:eastAsia="en-US" w:bidi="ar-SA"/>
              </w:rPr>
            </w:pPr>
            <w:r>
              <w:rPr>
                <w:rFonts w:eastAsia="Cambria" w:cs=""/>
                <w:kern w:val="0"/>
                <w:sz w:val="24"/>
                <w:szCs w:val="24"/>
                <w:lang w:val="en-US" w:eastAsia="en-US" w:bidi="ar-SA"/>
              </w:rPr>
            </w:r>
          </w:p>
        </w:tc>
        <w:tc>
          <w:tcPr>
            <w:tcW w:w="4680" w:type="dxa"/>
            <w:tcBorders/>
          </w:tcPr>
          <w:p>
            <w:pPr>
              <w:pStyle w:val="Normal"/>
              <w:widowControl/>
              <w:spacing w:before="0" w:after="200"/>
              <w:jc w:val="left"/>
              <w:rPr>
                <w:rFonts w:ascii="Cambria" w:hAnsi="Cambria" w:eastAsia="Cambria" w:cs=""/>
                <w:kern w:val="0"/>
                <w:sz w:val="24"/>
                <w:szCs w:val="24"/>
                <w:lang w:val="en-US" w:eastAsia="en-US" w:bidi="ar-SA"/>
              </w:rPr>
            </w:pPr>
            <w:r>
              <w:rPr>
                <w:rFonts w:eastAsia="Cambria" w:cs=""/>
                <w:kern w:val="0"/>
                <w:sz w:val="24"/>
                <w:szCs w:val="24"/>
                <w:lang w:val="en-US" w:eastAsia="en-US" w:bidi="ar-SA"/>
              </w:rPr>
            </w:r>
          </w:p>
        </w:tc>
      </w:tr>
      <w:tr>
        <w:trPr/>
        <w:tc>
          <w:tcPr>
            <w:tcW w:w="4679" w:type="dxa"/>
            <w:tcBorders/>
          </w:tcPr>
          <w:p>
            <w:pPr>
              <w:pStyle w:val="Normal"/>
              <w:widowControl/>
              <w:spacing w:before="0" w:after="200"/>
              <w:jc w:val="left"/>
              <w:rPr>
                <w:rFonts w:ascii="Cambria" w:hAnsi="Cambria" w:eastAsia="Cambria" w:cs=""/>
                <w:kern w:val="0"/>
                <w:sz w:val="24"/>
                <w:szCs w:val="24"/>
                <w:lang w:val="en-US" w:eastAsia="en-US" w:bidi="ar-SA"/>
              </w:rPr>
            </w:pPr>
            <w:r>
              <w:rPr>
                <w:rFonts w:eastAsia="Cambria" w:cs=""/>
                <w:kern w:val="0"/>
                <w:sz w:val="24"/>
                <w:szCs w:val="24"/>
                <w:lang w:val="en-US" w:eastAsia="en-US" w:bidi="ar-SA"/>
              </w:rPr>
            </w:r>
          </w:p>
        </w:tc>
        <w:tc>
          <w:tcPr>
            <w:tcW w:w="4680" w:type="dxa"/>
            <w:tcBorders/>
          </w:tcPr>
          <w:p>
            <w:pPr>
              <w:pStyle w:val="Normal"/>
              <w:widowControl/>
              <w:spacing w:before="0" w:after="200"/>
              <w:jc w:val="left"/>
              <w:rPr>
                <w:rFonts w:ascii="Cambria" w:hAnsi="Cambria" w:eastAsia="Cambria" w:cs=""/>
                <w:kern w:val="0"/>
                <w:sz w:val="24"/>
                <w:szCs w:val="24"/>
                <w:lang w:val="en-US" w:eastAsia="en-US" w:bidi="ar-SA"/>
              </w:rPr>
            </w:pPr>
            <w:r>
              <w:rPr>
                <w:rFonts w:eastAsia="Cambria" w:cs=""/>
                <w:kern w:val="0"/>
                <w:sz w:val="24"/>
                <w:szCs w:val="24"/>
                <w:lang w:val="en-US" w:eastAsia="en-US" w:bidi="ar-SA"/>
              </w:rPr>
            </w:r>
          </w:p>
        </w:tc>
      </w:tr>
      <w:tr>
        <w:trPr/>
        <w:tc>
          <w:tcPr>
            <w:tcW w:w="4679" w:type="dxa"/>
            <w:tcBorders/>
          </w:tcPr>
          <w:p>
            <w:pPr>
              <w:pStyle w:val="Normal"/>
              <w:widowControl/>
              <w:spacing w:before="0" w:after="200"/>
              <w:jc w:val="left"/>
              <w:rPr>
                <w:rFonts w:ascii="Cambria" w:hAnsi="Cambria" w:eastAsia="Cambria" w:cs=""/>
                <w:kern w:val="0"/>
                <w:sz w:val="24"/>
                <w:szCs w:val="24"/>
                <w:lang w:val="en-US" w:eastAsia="en-US" w:bidi="ar-SA"/>
              </w:rPr>
            </w:pPr>
            <w:r>
              <w:rPr>
                <w:rFonts w:eastAsia="Cambria" w:cs=""/>
                <w:kern w:val="0"/>
                <w:sz w:val="24"/>
                <w:szCs w:val="24"/>
                <w:lang w:val="en-US" w:eastAsia="en-US" w:bidi="ar-SA"/>
              </w:rPr>
            </w:r>
          </w:p>
        </w:tc>
        <w:tc>
          <w:tcPr>
            <w:tcW w:w="4680" w:type="dxa"/>
            <w:tcBorders/>
          </w:tcPr>
          <w:p>
            <w:pPr>
              <w:pStyle w:val="Normal"/>
              <w:widowControl/>
              <w:spacing w:before="0" w:after="200"/>
              <w:jc w:val="left"/>
              <w:rPr>
                <w:rFonts w:ascii="Cambria" w:hAnsi="Cambria" w:eastAsia="Cambria" w:cs=""/>
                <w:kern w:val="0"/>
                <w:sz w:val="24"/>
                <w:szCs w:val="24"/>
                <w:lang w:val="en-US" w:eastAsia="en-US" w:bidi="ar-SA"/>
              </w:rPr>
            </w:pPr>
            <w:r>
              <w:rPr>
                <w:rFonts w:eastAsia="Cambria" w:cs=""/>
                <w:kern w:val="0"/>
                <w:sz w:val="24"/>
                <w:szCs w:val="24"/>
                <w:lang w:val="en-US" w:eastAsia="en-US" w:bidi="ar-SA"/>
              </w:rPr>
            </w:r>
          </w:p>
        </w:tc>
      </w:tr>
      <w:tr>
        <w:trPr/>
        <w:tc>
          <w:tcPr>
            <w:tcW w:w="4679" w:type="dxa"/>
            <w:tcBorders/>
          </w:tcPr>
          <w:p>
            <w:pPr>
              <w:pStyle w:val="Normal"/>
              <w:widowControl/>
              <w:spacing w:before="0" w:after="200"/>
              <w:jc w:val="left"/>
              <w:rPr>
                <w:rFonts w:ascii="Cambria" w:hAnsi="Cambria" w:eastAsia="Cambria" w:cs=""/>
                <w:kern w:val="0"/>
                <w:sz w:val="24"/>
                <w:szCs w:val="24"/>
                <w:lang w:val="en-US" w:eastAsia="en-US" w:bidi="ar-SA"/>
              </w:rPr>
            </w:pPr>
            <w:r>
              <w:rPr>
                <w:rFonts w:eastAsia="Cambria" w:cs=""/>
                <w:kern w:val="0"/>
                <w:sz w:val="24"/>
                <w:szCs w:val="24"/>
                <w:lang w:val="en-US" w:eastAsia="en-US" w:bidi="ar-SA"/>
              </w:rPr>
            </w:r>
          </w:p>
        </w:tc>
        <w:tc>
          <w:tcPr>
            <w:tcW w:w="4680" w:type="dxa"/>
            <w:tcBorders/>
          </w:tcPr>
          <w:p>
            <w:pPr>
              <w:pStyle w:val="Normal"/>
              <w:widowControl/>
              <w:spacing w:before="0" w:after="200"/>
              <w:jc w:val="left"/>
              <w:rPr>
                <w:rFonts w:ascii="Cambria" w:hAnsi="Cambria" w:eastAsia="Cambria" w:cs=""/>
                <w:kern w:val="0"/>
                <w:sz w:val="24"/>
                <w:szCs w:val="24"/>
                <w:lang w:val="en-US" w:eastAsia="en-US" w:bidi="ar-SA"/>
              </w:rPr>
            </w:pPr>
            <w:r>
              <w:rPr>
                <w:rFonts w:eastAsia="Cambria" w:cs=""/>
                <w:kern w:val="0"/>
                <w:sz w:val="24"/>
                <w:szCs w:val="24"/>
                <w:lang w:val="en-US" w:eastAsia="en-US" w:bidi="ar-SA"/>
              </w:rPr>
            </w:r>
          </w:p>
        </w:tc>
      </w:tr>
      <w:tr>
        <w:trPr/>
        <w:tc>
          <w:tcPr>
            <w:tcW w:w="4679" w:type="dxa"/>
            <w:tcBorders/>
          </w:tcPr>
          <w:p>
            <w:pPr>
              <w:pStyle w:val="Normal"/>
              <w:widowControl/>
              <w:spacing w:before="0" w:after="200"/>
              <w:jc w:val="left"/>
              <w:rPr>
                <w:rFonts w:ascii="Cambria" w:hAnsi="Cambria" w:eastAsia="Cambria" w:cs=""/>
                <w:kern w:val="0"/>
                <w:sz w:val="24"/>
                <w:szCs w:val="24"/>
                <w:lang w:val="en-US" w:eastAsia="en-US" w:bidi="ar-SA"/>
              </w:rPr>
            </w:pPr>
            <w:r>
              <w:rPr>
                <w:rFonts w:eastAsia="Cambria" w:cs=""/>
                <w:kern w:val="0"/>
                <w:sz w:val="24"/>
                <w:szCs w:val="24"/>
                <w:lang w:val="en-US" w:eastAsia="en-US" w:bidi="ar-SA"/>
              </w:rPr>
            </w:r>
          </w:p>
        </w:tc>
        <w:tc>
          <w:tcPr>
            <w:tcW w:w="4680" w:type="dxa"/>
            <w:tcBorders/>
          </w:tcPr>
          <w:p>
            <w:pPr>
              <w:pStyle w:val="Normal"/>
              <w:widowControl/>
              <w:spacing w:before="0" w:after="200"/>
              <w:jc w:val="left"/>
              <w:rPr>
                <w:rFonts w:ascii="Cambria" w:hAnsi="Cambria" w:eastAsia="Cambria" w:cs=""/>
                <w:kern w:val="0"/>
                <w:sz w:val="24"/>
                <w:szCs w:val="24"/>
                <w:lang w:val="en-US" w:eastAsia="en-US" w:bidi="ar-SA"/>
              </w:rPr>
            </w:pPr>
            <w:r>
              <w:rPr>
                <w:rFonts w:eastAsia="Cambria" w:cs=""/>
                <w:kern w:val="0"/>
                <w:sz w:val="24"/>
                <w:szCs w:val="24"/>
                <w:lang w:val="en-US" w:eastAsia="en-US" w:bidi="ar-SA"/>
              </w:rPr>
            </w:r>
          </w:p>
        </w:tc>
      </w:tr>
      <w:tr>
        <w:trPr/>
        <w:tc>
          <w:tcPr>
            <w:tcW w:w="4679" w:type="dxa"/>
            <w:tcBorders/>
          </w:tcPr>
          <w:p>
            <w:pPr>
              <w:pStyle w:val="Normal"/>
              <w:widowControl/>
              <w:spacing w:before="0" w:after="200"/>
              <w:jc w:val="left"/>
              <w:rPr>
                <w:rFonts w:ascii="Cambria" w:hAnsi="Cambria" w:eastAsia="Cambria" w:cs=""/>
                <w:kern w:val="0"/>
                <w:sz w:val="24"/>
                <w:szCs w:val="24"/>
                <w:lang w:val="en-US" w:eastAsia="en-US" w:bidi="ar-SA"/>
              </w:rPr>
            </w:pPr>
            <w:r>
              <w:rPr>
                <w:rFonts w:eastAsia="Cambria" w:cs=""/>
                <w:kern w:val="0"/>
                <w:sz w:val="24"/>
                <w:szCs w:val="24"/>
                <w:lang w:val="en-US" w:eastAsia="en-US" w:bidi="ar-SA"/>
              </w:rPr>
            </w:r>
          </w:p>
        </w:tc>
        <w:tc>
          <w:tcPr>
            <w:tcW w:w="4680" w:type="dxa"/>
            <w:tcBorders/>
          </w:tcPr>
          <w:p>
            <w:pPr>
              <w:pStyle w:val="Normal"/>
              <w:widowControl/>
              <w:spacing w:before="0" w:after="200"/>
              <w:jc w:val="left"/>
              <w:rPr>
                <w:rFonts w:ascii="Cambria" w:hAnsi="Cambria" w:eastAsia="Cambria" w:cs=""/>
                <w:kern w:val="0"/>
                <w:sz w:val="24"/>
                <w:szCs w:val="24"/>
                <w:lang w:val="en-US" w:eastAsia="en-US" w:bidi="ar-SA"/>
              </w:rPr>
            </w:pPr>
            <w:r>
              <w:rPr>
                <w:rFonts w:eastAsia="Cambria" w:cs=""/>
                <w:kern w:val="0"/>
                <w:sz w:val="24"/>
                <w:szCs w:val="24"/>
                <w:lang w:val="en-US" w:eastAsia="en-US" w:bidi="ar-SA"/>
              </w:rPr>
            </w:r>
          </w:p>
        </w:tc>
      </w:tr>
    </w:tbl>
    <w:p>
      <w:pPr>
        <w:pStyle w:val="Heading1"/>
        <w:rPr/>
      </w:pPr>
      <w:bookmarkStart w:id="0" w:name="__RefHeading___Toc174_2383983609"/>
      <w:bookmarkStart w:id="1" w:name="achtergrond"/>
      <w:bookmarkEnd w:id="0"/>
      <w:r>
        <w:rPr/>
        <w:t>Achtergrond</w:t>
      </w:r>
      <w:bookmarkEnd w:id="1"/>
    </w:p>
    <w:p>
      <w:pPr>
        <w:pStyle w:val="Heading1"/>
        <w:rPr/>
      </w:pPr>
      <w:bookmarkStart w:id="2" w:name="__RefHeading___Toc176_2383983609"/>
      <w:bookmarkStart w:id="3" w:name="projectresultaat"/>
      <w:bookmarkEnd w:id="2"/>
      <w:r>
        <w:rPr/>
        <w:t>Projectresultaat</w:t>
      </w:r>
      <w:bookmarkEnd w:id="3"/>
    </w:p>
    <w:p>
      <w:pPr>
        <w:pStyle w:val="Heading2"/>
        <w:rPr/>
      </w:pPr>
      <w:bookmarkStart w:id="4" w:name="__RefHeading___Toc178_2383983609"/>
      <w:bookmarkStart w:id="5" w:name="probleemstelling"/>
      <w:bookmarkEnd w:id="4"/>
      <w:r>
        <w:rPr/>
        <w:t>Probleemstelling</w:t>
      </w:r>
      <w:bookmarkEnd w:id="5"/>
    </w:p>
    <w:p>
      <w:pPr>
        <w:pStyle w:val="FirstParagraph"/>
        <w:rPr/>
      </w:pPr>
      <w:r>
        <w:rPr/>
        <w:t>Het netwerkteam van KEMBIT heeft vastgesteld dat sommige onderhoudsprocessen zeer veel tijd kosten om uit te voeren. Dit zal in de toekomst verder toenemen naarmate de beheerde netwerken toenemen in grootte en/of complexiteit. Naar verwachtingen zijn hier mogelijkheden voor het toepassen van automatisering.</w:t>
      </w:r>
    </w:p>
    <w:p>
      <w:pPr>
        <w:pStyle w:val="Heading3"/>
        <w:rPr/>
      </w:pPr>
      <w:bookmarkStart w:id="6" w:name="__RefHeading___Toc180_2383983609"/>
      <w:bookmarkStart w:id="7" w:name="hoofdvraag"/>
      <w:bookmarkEnd w:id="6"/>
      <w:r>
        <w:rPr/>
        <w:t>Hoofdvraag</w:t>
      </w:r>
      <w:bookmarkEnd w:id="7"/>
    </w:p>
    <w:p>
      <w:pPr>
        <w:pStyle w:val="FirstParagraph"/>
        <w:rPr/>
      </w:pPr>
      <w:r>
        <w:rPr>
          <w:i/>
        </w:rPr>
        <w:t>Op welke manier kan KEMBIT haar huidige werkzaamheden omtrent netwerkbeheer efficiënter maken door het inzetten van automatisering?</w:t>
      </w:r>
    </w:p>
    <w:p>
      <w:pPr>
        <w:pStyle w:val="Heading3"/>
        <w:rPr/>
      </w:pPr>
      <w:bookmarkStart w:id="8" w:name="__RefHeading___Toc182_2383983609"/>
      <w:bookmarkStart w:id="9" w:name="deelvragen"/>
      <w:bookmarkEnd w:id="8"/>
      <w:r>
        <w:rPr/>
        <w:t>Deelvragen</w:t>
      </w:r>
      <w:bookmarkEnd w:id="9"/>
    </w:p>
    <w:p>
      <w:pPr>
        <w:pStyle w:val="Normal"/>
        <w:numPr>
          <w:ilvl w:val="0"/>
          <w:numId w:val="7"/>
        </w:numPr>
        <w:rPr/>
      </w:pPr>
      <w:r>
        <w:rPr/>
        <w:t>Welke netwerk gerelateerde werkzaamheden verricht KEMBIT?</w:t>
      </w:r>
    </w:p>
    <w:p>
      <w:pPr>
        <w:pStyle w:val="Normal"/>
        <w:numPr>
          <w:ilvl w:val="0"/>
          <w:numId w:val="1"/>
        </w:numPr>
        <w:rPr/>
      </w:pPr>
      <w:r>
        <w:rPr/>
        <w:t>Welke netwerk gerelateerde werkzaamheden zijn het meest tijdrovend?</w:t>
      </w:r>
    </w:p>
    <w:p>
      <w:pPr>
        <w:pStyle w:val="Normal"/>
        <w:numPr>
          <w:ilvl w:val="0"/>
          <w:numId w:val="1"/>
        </w:numPr>
        <w:rPr/>
      </w:pPr>
      <w:r>
        <w:rPr/>
        <w:t>Waarom zijn deze werkzaamheden tijdrovend?</w:t>
      </w:r>
    </w:p>
    <w:p>
      <w:pPr>
        <w:pStyle w:val="Normal"/>
        <w:numPr>
          <w:ilvl w:val="0"/>
          <w:numId w:val="1"/>
        </w:numPr>
        <w:rPr/>
      </w:pPr>
      <w:r>
        <w:rPr/>
        <w:t>Wat zijn de belangen en eisen van de stakeholders aan de (geautomatiseerde) uitvoering van de werkzaamheden?</w:t>
      </w:r>
    </w:p>
    <w:p>
      <w:pPr>
        <w:pStyle w:val="Normal"/>
        <w:numPr>
          <w:ilvl w:val="0"/>
          <w:numId w:val="1"/>
        </w:numPr>
        <w:rPr/>
      </w:pPr>
      <w:r>
        <w:rPr/>
        <w:t>Hoe past automatisering in de bedrijfsvoering van het networking team?</w:t>
      </w:r>
    </w:p>
    <w:p>
      <w:pPr>
        <w:pStyle w:val="Normal"/>
        <w:numPr>
          <w:ilvl w:val="0"/>
          <w:numId w:val="1"/>
        </w:numPr>
        <w:rPr/>
      </w:pPr>
      <w:r>
        <w:rPr/>
        <w:t>Hoe kunnen deze werkzaamheden geautomatiseerd worden?</w:t>
      </w:r>
    </w:p>
    <w:p>
      <w:pPr>
        <w:pStyle w:val="Heading2"/>
        <w:rPr/>
      </w:pPr>
      <w:bookmarkStart w:id="10" w:name="__RefHeading___Toc184_2383983609"/>
      <w:bookmarkStart w:id="11" w:name="doelstelling"/>
      <w:bookmarkEnd w:id="10"/>
      <w:r>
        <w:rPr/>
        <w:t>Doelstelling</w:t>
      </w:r>
      <w:bookmarkEnd w:id="11"/>
    </w:p>
    <w:p>
      <w:pPr>
        <w:pStyle w:val="FirstParagraph"/>
        <w:rPr/>
      </w:pPr>
      <w:r>
        <w:rPr/>
        <w:t>De primaire doelstelling van het project is om de opdrachtgever te adviseren in mogelijke oplossingen en/of vervolgstappen met betrekking tot de hoofd- en/of deelvragen.</w:t>
      </w:r>
    </w:p>
    <w:p>
      <w:pPr>
        <w:pStyle w:val="Heading2"/>
        <w:rPr/>
      </w:pPr>
      <w:bookmarkStart w:id="12" w:name="__RefHeading___Toc186_2383983609"/>
      <w:bookmarkStart w:id="13" w:name="producten"/>
      <w:bookmarkEnd w:id="12"/>
      <w:r>
        <w:rPr/>
        <w:t>Producten</w:t>
      </w:r>
      <w:bookmarkEnd w:id="13"/>
    </w:p>
    <w:p>
      <w:pPr>
        <w:pStyle w:val="Heading1"/>
        <w:rPr/>
      </w:pPr>
      <w:bookmarkStart w:id="14" w:name="__RefHeading___Toc188_2383983609"/>
      <w:bookmarkStart w:id="15" w:name="projectactiviteiten"/>
      <w:bookmarkEnd w:id="14"/>
      <w:r>
        <w:rPr/>
        <w:t>Projectactiviteiten</w:t>
      </w:r>
      <w:bookmarkEnd w:id="15"/>
    </w:p>
    <w:p>
      <w:pPr>
        <w:pStyle w:val="Heading1"/>
        <w:rPr/>
      </w:pPr>
      <w:bookmarkStart w:id="16" w:name="__RefHeading___Toc190_2383983609"/>
      <w:bookmarkStart w:id="17" w:name="kwaliteit"/>
      <w:bookmarkEnd w:id="16"/>
      <w:r>
        <w:rPr/>
        <w:t>Kwaliteit</w:t>
      </w:r>
      <w:bookmarkEnd w:id="17"/>
    </w:p>
    <w:p>
      <w:pPr>
        <w:pStyle w:val="Heading2"/>
        <w:rPr/>
      </w:pPr>
      <w:bookmarkStart w:id="18" w:name="__RefHeading___Toc192_2383983609"/>
      <w:bookmarkStart w:id="19" w:name="projectuitvoering"/>
      <w:bookmarkEnd w:id="18"/>
      <w:r>
        <w:rPr/>
        <w:t>Projectuitvoering</w:t>
      </w:r>
      <w:bookmarkEnd w:id="19"/>
    </w:p>
    <w:p>
      <w:pPr>
        <w:pStyle w:val="Heading1"/>
        <w:rPr/>
      </w:pPr>
      <w:bookmarkStart w:id="20" w:name="__RefHeading___Toc194_2383983609"/>
      <w:bookmarkStart w:id="21" w:name="organisatie"/>
      <w:bookmarkEnd w:id="20"/>
      <w:r>
        <w:rPr/>
        <w:t>Organisatie</w:t>
      </w:r>
      <w:bookmarkEnd w:id="21"/>
    </w:p>
    <w:p>
      <w:pPr>
        <w:pStyle w:val="Heading2"/>
        <w:rPr/>
      </w:pPr>
      <w:bookmarkStart w:id="22" w:name="__RefHeading___Toc196_2383983609"/>
      <w:bookmarkStart w:id="23" w:name="projectleden"/>
      <w:bookmarkEnd w:id="22"/>
      <w:r>
        <w:rPr/>
        <w:t>Projectleden</w:t>
      </w:r>
      <w:bookmarkEnd w:id="23"/>
    </w:p>
    <w:p>
      <w:pPr>
        <w:pStyle w:val="Heading2"/>
        <w:rPr/>
      </w:pPr>
      <w:bookmarkStart w:id="24" w:name="__RefHeading___Toc198_2383983609"/>
      <w:bookmarkStart w:id="25" w:name="stakeholders"/>
      <w:bookmarkEnd w:id="24"/>
      <w:r>
        <w:rPr/>
        <w:t>Stakeholders</w:t>
      </w:r>
      <w:bookmarkEnd w:id="25"/>
    </w:p>
    <w:p>
      <w:pPr>
        <w:pStyle w:val="Heading1"/>
        <w:rPr/>
      </w:pPr>
      <w:bookmarkStart w:id="26" w:name="__RefHeading___Toc200_2383983609"/>
      <w:bookmarkStart w:id="27" w:name="projectgrenzen"/>
      <w:bookmarkEnd w:id="26"/>
      <w:r>
        <w:rPr/>
        <w:t>Projectgrenzen</w:t>
      </w:r>
      <w:bookmarkEnd w:id="27"/>
    </w:p>
    <w:p>
      <w:pPr>
        <w:pStyle w:val="Heading2"/>
        <w:rPr/>
      </w:pPr>
      <w:bookmarkStart w:id="28" w:name="__RefHeading___Toc202_2383983609"/>
      <w:bookmarkStart w:id="29" w:name="scope"/>
      <w:bookmarkEnd w:id="28"/>
      <w:r>
        <w:rPr/>
        <w:t>Scope</w:t>
      </w:r>
      <w:bookmarkEnd w:id="29"/>
    </w:p>
    <w:p>
      <w:pPr>
        <w:pStyle w:val="FirstParagraph"/>
        <w:rPr/>
      </w:pPr>
      <w:r>
        <w:rPr/>
        <w:t>Zaken die deel uitmaken of onderdeel zijn van het project:</w:t>
      </w:r>
    </w:p>
    <w:p>
      <w:pPr>
        <w:pStyle w:val="Normal"/>
        <w:numPr>
          <w:ilvl w:val="0"/>
          <w:numId w:val="2"/>
        </w:numPr>
        <w:rPr/>
      </w:pPr>
      <w:r>
        <w:rPr/>
        <w:t>Werkzaamheden en/of processen met betrekking to netwerkbeheer analyseren.</w:t>
      </w:r>
    </w:p>
    <w:p>
      <w:pPr>
        <w:pStyle w:val="Normal"/>
        <w:numPr>
          <w:ilvl w:val="0"/>
          <w:numId w:val="2"/>
        </w:numPr>
        <w:rPr/>
      </w:pPr>
      <w:r>
        <w:rPr/>
        <w:t>Stakeholders analyseren.</w:t>
      </w:r>
    </w:p>
    <w:p>
      <w:pPr>
        <w:pStyle w:val="Normal"/>
        <w:numPr>
          <w:ilvl w:val="0"/>
          <w:numId w:val="2"/>
        </w:numPr>
        <w:rPr/>
      </w:pPr>
      <w:r>
        <w:rPr/>
        <w:t>Wensen en eisen van de stakeholders.</w:t>
      </w:r>
    </w:p>
    <w:p>
      <w:pPr>
        <w:pStyle w:val="Normal"/>
        <w:numPr>
          <w:ilvl w:val="0"/>
          <w:numId w:val="2"/>
        </w:numPr>
        <w:rPr/>
      </w:pPr>
      <w:r>
        <w:rPr/>
        <w:t>Ontwerpen van een oplossing.</w:t>
      </w:r>
    </w:p>
    <w:p>
      <w:pPr>
        <w:pStyle w:val="Normal"/>
        <w:numPr>
          <w:ilvl w:val="0"/>
          <w:numId w:val="2"/>
        </w:numPr>
        <w:rPr/>
      </w:pPr>
      <w:r>
        <w:rPr/>
        <w:t>Gedeeltelijk realiseren van een oplossing door Proof of Concept.</w:t>
      </w:r>
    </w:p>
    <w:p>
      <w:pPr>
        <w:pStyle w:val="Heading3"/>
        <w:rPr/>
      </w:pPr>
      <w:bookmarkStart w:id="30" w:name="__RefHeading___Toc204_2383983609"/>
      <w:bookmarkStart w:id="31" w:name="out-of-scope"/>
      <w:bookmarkEnd w:id="30"/>
      <w:r>
        <w:rPr/>
        <w:t>Out of Scope</w:t>
      </w:r>
      <w:bookmarkEnd w:id="31"/>
    </w:p>
    <w:p>
      <w:pPr>
        <w:pStyle w:val="FirstParagraph"/>
        <w:rPr/>
      </w:pPr>
      <w:r>
        <w:rPr/>
        <w:t xml:space="preserve">Per definitie valt alles dat niet genoteerd is in de scope (hoofdstuk </w:t>
      </w:r>
      <w:hyperlink w:anchor="scope">
        <w:r>
          <w:rPr>
            <w:rStyle w:val="InternetLink"/>
          </w:rPr>
          <w:t>6.1</w:t>
        </w:r>
      </w:hyperlink>
      <w:r>
        <w:rPr/>
        <w:t>) buiten de scope. Dit hoofdstuk noteerd echter enkele zaken expliciet als out of scope.</w:t>
      </w:r>
    </w:p>
    <w:p>
      <w:pPr>
        <w:pStyle w:val="Normal"/>
        <w:numPr>
          <w:ilvl w:val="0"/>
          <w:numId w:val="8"/>
        </w:numPr>
        <w:rPr/>
      </w:pPr>
      <w:r>
        <w:rPr/>
        <w:t>Het procesmatig analyseren en verbeteren van processen en werkzaamheden. De focus van dit project is het inhoudelijk verbeteren van deze processen.</w:t>
      </w:r>
    </w:p>
    <w:p>
      <w:pPr>
        <w:pStyle w:val="Heading2"/>
        <w:rPr/>
      </w:pPr>
      <w:bookmarkStart w:id="32" w:name="__RefHeading___Toc206_2383983609"/>
      <w:bookmarkStart w:id="33" w:name="randvoorwaarden"/>
      <w:bookmarkEnd w:id="32"/>
      <w:r>
        <w:rPr/>
        <w:t>Randvoorwaarden</w:t>
      </w:r>
      <w:bookmarkEnd w:id="33"/>
    </w:p>
    <w:p>
      <w:pPr>
        <w:pStyle w:val="FirstParagraph"/>
        <w:rPr/>
      </w:pPr>
      <w:r>
        <w:rPr/>
        <w:t>Zaken die vast staan gedurende het project (en niet veranderd kunnen worden):</w:t>
      </w:r>
    </w:p>
    <w:p>
      <w:pPr>
        <w:pStyle w:val="Normal"/>
        <w:numPr>
          <w:ilvl w:val="0"/>
          <w:numId w:val="9"/>
        </w:numPr>
        <w:rPr/>
      </w:pPr>
      <w:r>
        <w:rPr/>
        <w:t>Eventuele vertrouwelijke informatie over de bedrijfsvoering, ontwerp- en toegang details van omgevingen van klanten en/of het stagebedrijf zelf worden als vertrouwelijk beschouwd en niet gedeeld met externe partijen.</w:t>
      </w:r>
    </w:p>
    <w:p>
      <w:pPr>
        <w:pStyle w:val="Heading2"/>
        <w:rPr/>
      </w:pPr>
      <w:bookmarkStart w:id="34" w:name="__RefHeading___Toc208_2383983609"/>
      <w:bookmarkStart w:id="35" w:name="uitgangspunten"/>
      <w:bookmarkEnd w:id="34"/>
      <w:r>
        <w:rPr/>
        <w:t>Uitgangspunten</w:t>
      </w:r>
      <w:bookmarkEnd w:id="35"/>
    </w:p>
    <w:p>
      <w:pPr>
        <w:pStyle w:val="FirstParagraph"/>
        <w:rPr/>
      </w:pPr>
      <w:r>
        <w:rPr/>
        <w:t>Eisen aan de omgeving waarin in het project wordt uitgevoerd om succesvol te kunnen zijn:</w:t>
      </w:r>
    </w:p>
    <w:p>
      <w:pPr>
        <w:pStyle w:val="Normal"/>
        <w:numPr>
          <w:ilvl w:val="0"/>
          <w:numId w:val="10"/>
        </w:numPr>
        <w:rPr/>
      </w:pPr>
      <w:r>
        <w:rPr/>
        <w:t>Het stagebedrijf voorziet de stagiaire van documentatie over de relevante werkzaamheden.</w:t>
      </w:r>
    </w:p>
    <w:p>
      <w:pPr>
        <w:pStyle w:val="Normal"/>
        <w:numPr>
          <w:ilvl w:val="0"/>
          <w:numId w:val="11"/>
        </w:numPr>
        <w:rPr/>
      </w:pPr>
      <w:r>
        <w:rPr/>
        <w:t>Het stagebedrijf voorziet de stagiaire van toegang tot eventuele omgevingen en/of systemen.</w:t>
      </w:r>
    </w:p>
    <w:p>
      <w:pPr>
        <w:pStyle w:val="Normal"/>
        <w:numPr>
          <w:ilvl w:val="0"/>
          <w:numId w:val="12"/>
        </w:numPr>
        <w:rPr/>
      </w:pPr>
      <w:r>
        <w:rPr/>
        <w:t>Het stagebedrijf voorziet de stagiaire van eventueel benodigde hulpmiddelen voor het uitvoeren van het project.</w:t>
      </w:r>
    </w:p>
    <w:p>
      <w:pPr>
        <w:pStyle w:val="Normal"/>
        <w:numPr>
          <w:ilvl w:val="0"/>
          <w:numId w:val="13"/>
        </w:numPr>
        <w:rPr/>
      </w:pPr>
      <w:r>
        <w:rPr/>
        <w:t>De bedrijfsbegeleider is in staat om begeleiding te bieden aan de student gedurende de stage indien nodig (minimaal 3 uren per week).</w:t>
      </w:r>
    </w:p>
    <w:p>
      <w:pPr>
        <w:pStyle w:val="Normal"/>
        <w:numPr>
          <w:ilvl w:val="0"/>
          <w:numId w:val="14"/>
        </w:numPr>
        <w:rPr/>
      </w:pPr>
      <w:r>
        <w:rPr/>
        <w:t>De schoolbegeleider is in staat om begeleiding te bieden aan de student gedurende de stageperiode indien nodig (minimaal 3 uren per week).</w:t>
      </w:r>
    </w:p>
    <w:p>
      <w:pPr>
        <w:pStyle w:val="Heading1"/>
        <w:rPr/>
      </w:pPr>
      <w:bookmarkStart w:id="36" w:name="__RefHeading___Toc210_2383983609"/>
      <w:bookmarkStart w:id="37" w:name="planning"/>
      <w:bookmarkEnd w:id="36"/>
      <w:r>
        <w:rPr/>
        <w:t>Planning</w:t>
      </w:r>
      <w:bookmarkEnd w:id="37"/>
    </w:p>
    <w:sectPr>
      <w:type w:val="nextPage"/>
      <w:pgSz w:w="12240" w:h="15840"/>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mbria">
    <w:charset w:val="01"/>
    <w:family w:val="roman"/>
    <w:pitch w:val="variable"/>
  </w:font>
  <w:font w:name="Calibri">
    <w:charset w:val="01"/>
    <w:family w:val="roman"/>
    <w:pitch w:val="variable"/>
  </w:font>
  <w:font w:name="Consolas">
    <w:charset w:val="01"/>
    <w:family w:val="roman"/>
    <w:pitch w:val="variable"/>
  </w:font>
  <w:font w:name="Liberation Sans">
    <w:altName w:val="Arial"/>
    <w:charset w:val="01"/>
    <w:family w:val="swiss"/>
    <w:pitch w:val="variable"/>
  </w:font>
  <w:font w:name="Symbol">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480" w:hanging="480"/>
      </w:pPr>
    </w:lvl>
    <w:lvl w:ilvl="1">
      <w:start w:val="1"/>
      <w:numFmt w:val="lowerLetter"/>
      <w:lvlText w:val="%2."/>
      <w:lvlJc w:val="left"/>
      <w:pPr>
        <w:tabs>
          <w:tab w:val="num" w:pos="720"/>
        </w:tabs>
        <w:ind w:left="1200" w:hanging="480"/>
      </w:pPr>
    </w:lvl>
    <w:lvl w:ilvl="2">
      <w:start w:val="1"/>
      <w:numFmt w:val="lowerRoman"/>
      <w:lvlText w:val="%3."/>
      <w:lvlJc w:val="left"/>
      <w:pPr>
        <w:tabs>
          <w:tab w:val="num" w:pos="1440"/>
        </w:tabs>
        <w:ind w:left="1920" w:hanging="480"/>
      </w:pPr>
    </w:lvl>
    <w:lvl w:ilvl="3">
      <w:start w:val="1"/>
      <w:numFmt w:val="decimal"/>
      <w:lvlText w:val="%4."/>
      <w:lvlJc w:val="left"/>
      <w:pPr>
        <w:tabs>
          <w:tab w:val="num" w:pos="2160"/>
        </w:tabs>
        <w:ind w:left="2640" w:hanging="480"/>
      </w:pPr>
    </w:lvl>
    <w:lvl w:ilvl="4">
      <w:start w:val="1"/>
      <w:numFmt w:val="lowerLetter"/>
      <w:lvlText w:val="%5."/>
      <w:lvlJc w:val="left"/>
      <w:pPr>
        <w:tabs>
          <w:tab w:val="num" w:pos="2880"/>
        </w:tabs>
        <w:ind w:left="3360" w:hanging="480"/>
      </w:pPr>
    </w:lvl>
    <w:lvl w:ilvl="5">
      <w:start w:val="1"/>
      <w:numFmt w:val="lowerRoman"/>
      <w:lvlText w:val="%6."/>
      <w:lvlJc w:val="left"/>
      <w:pPr>
        <w:tabs>
          <w:tab w:val="num" w:pos="3600"/>
        </w:tabs>
        <w:ind w:left="4080" w:hanging="480"/>
      </w:pPr>
    </w:lvl>
    <w:lvl w:ilvl="6">
      <w:start w:val="1"/>
      <w:numFmt w:val="decimal"/>
      <w:lvlText w:val="%7."/>
      <w:lvlJc w:val="left"/>
      <w:pPr>
        <w:tabs>
          <w:tab w:val="num" w:pos="4320"/>
        </w:tabs>
        <w:ind w:left="4800" w:hanging="480"/>
      </w:pPr>
    </w:lvl>
    <w:lvl w:ilvl="7">
      <w:start w:val="1"/>
      <w:numFmt w:val="lowerLetter"/>
      <w:lvlText w:val="%8."/>
      <w:lvlJc w:val="left"/>
      <w:pPr>
        <w:tabs>
          <w:tab w:val="num" w:pos="5040"/>
        </w:tabs>
        <w:ind w:left="5520" w:hanging="480"/>
      </w:pPr>
    </w:lvl>
    <w:lvl w:ilvl="8">
      <w:start w:val="1"/>
      <w:numFmt w:val="lowerRoman"/>
      <w:lvlText w:val="%9."/>
      <w:lvlJc w:val="left"/>
      <w:pPr>
        <w:tabs>
          <w:tab w:val="num" w:pos="5760"/>
        </w:tabs>
        <w:ind w:left="6240" w:hanging="480"/>
      </w:pPr>
    </w:lvl>
  </w:abstractNum>
  <w:abstractNum w:abstractNumId="2">
    <w:lvl w:ilvl="0">
      <w:numFmt w:val="bullet"/>
      <w:lvlText w:val=""/>
      <w:lvlJc w:val="left"/>
      <w:pPr>
        <w:tabs>
          <w:tab w:val="num" w:pos="0"/>
        </w:tabs>
        <w:ind w:left="480" w:hanging="480"/>
      </w:pPr>
      <w:rPr>
        <w:rFonts w:ascii="Symbol" w:hAnsi="Symbol" w:cs="Symbol" w:hint="default"/>
      </w:rPr>
    </w:lvl>
    <w:lvl w:ilvl="1">
      <w:start w:val="0"/>
      <w:numFmt w:val="bullet"/>
      <w:lvlText w:val=""/>
      <w:lvlJc w:val="left"/>
      <w:pPr>
        <w:tabs>
          <w:tab w:val="num" w:pos="720"/>
        </w:tabs>
        <w:ind w:left="1200" w:hanging="480"/>
      </w:pPr>
      <w:rPr>
        <w:rFonts w:ascii="Symbol" w:hAnsi="Symbol" w:cs="Symbol" w:hint="default"/>
      </w:rPr>
    </w:lvl>
    <w:lvl w:ilvl="2">
      <w:start w:val="0"/>
      <w:numFmt w:val="bullet"/>
      <w:lvlText w:val=""/>
      <w:lvlJc w:val="left"/>
      <w:pPr>
        <w:tabs>
          <w:tab w:val="num" w:pos="1440"/>
        </w:tabs>
        <w:ind w:left="1920" w:hanging="480"/>
      </w:pPr>
      <w:rPr>
        <w:rFonts w:ascii="Symbol" w:hAnsi="Symbol" w:cs="Symbol" w:hint="default"/>
      </w:rPr>
    </w:lvl>
    <w:lvl w:ilvl="3">
      <w:start w:val="0"/>
      <w:numFmt w:val="bullet"/>
      <w:lvlText w:val=""/>
      <w:lvlJc w:val="left"/>
      <w:pPr>
        <w:tabs>
          <w:tab w:val="num" w:pos="2160"/>
        </w:tabs>
        <w:ind w:left="2640" w:hanging="480"/>
      </w:pPr>
      <w:rPr>
        <w:rFonts w:ascii="Symbol" w:hAnsi="Symbol" w:cs="Symbol" w:hint="default"/>
      </w:rPr>
    </w:lvl>
    <w:lvl w:ilvl="4">
      <w:start w:val="0"/>
      <w:numFmt w:val="bullet"/>
      <w:lvlText w:val=""/>
      <w:lvlJc w:val="left"/>
      <w:pPr>
        <w:tabs>
          <w:tab w:val="num" w:pos="2880"/>
        </w:tabs>
        <w:ind w:left="3360" w:hanging="480"/>
      </w:pPr>
      <w:rPr>
        <w:rFonts w:ascii="Symbol" w:hAnsi="Symbol" w:cs="Symbol" w:hint="default"/>
      </w:rPr>
    </w:lvl>
    <w:lvl w:ilvl="5">
      <w:start w:val="0"/>
      <w:numFmt w:val="bullet"/>
      <w:lvlText w:val=""/>
      <w:lvlJc w:val="left"/>
      <w:pPr>
        <w:tabs>
          <w:tab w:val="num" w:pos="3600"/>
        </w:tabs>
        <w:ind w:left="4080" w:hanging="480"/>
      </w:pPr>
      <w:rPr>
        <w:rFonts w:ascii="Symbol" w:hAnsi="Symbol" w:cs="Symbol" w:hint="default"/>
      </w:rPr>
    </w:lvl>
    <w:lvl w:ilvl="6">
      <w:start w:val="0"/>
      <w:numFmt w:val="bullet"/>
      <w:lvlText w:val=""/>
      <w:lvlJc w:val="left"/>
      <w:pPr>
        <w:tabs>
          <w:tab w:val="num" w:pos="4320"/>
        </w:tabs>
        <w:ind w:left="4800" w:hanging="480"/>
      </w:pPr>
      <w:rPr>
        <w:rFonts w:ascii="Symbol" w:hAnsi="Symbol" w:cs="Symbol" w:hint="default"/>
      </w:rPr>
    </w:lvl>
    <w:lvl w:ilvl="7">
      <w:start w:val="0"/>
      <w:numFmt w:val="bullet"/>
      <w:lvlText w:val=""/>
      <w:lvlJc w:val="left"/>
      <w:pPr>
        <w:tabs>
          <w:tab w:val="num" w:pos="5040"/>
        </w:tabs>
        <w:ind w:left="5520" w:hanging="480"/>
      </w:pPr>
      <w:rPr>
        <w:rFonts w:ascii="Symbol" w:hAnsi="Symbol" w:cs="Symbol" w:hint="default"/>
      </w:rPr>
    </w:lvl>
    <w:lvl w:ilvl="8">
      <w:start w:val="0"/>
      <w:numFmt w:val="bullet"/>
      <w:lvlText w:val=""/>
      <w:lvlJc w:val="left"/>
      <w:pPr>
        <w:tabs>
          <w:tab w:val="num" w:pos="5760"/>
        </w:tabs>
        <w:ind w:left="6240" w:hanging="480"/>
      </w:pPr>
      <w:rPr>
        <w:rFonts w:ascii="Symbol" w:hAnsi="Symbol" w:cs="Symbol" w:hint="default"/>
      </w:rPr>
    </w:lvl>
  </w:abstractNum>
  <w:abstractNum w:abstractNumId="3">
    <w:lvl w:ilvl="0">
      <w:numFmt w:val="bullet"/>
      <w:lvlText w:val=""/>
      <w:lvlJc w:val="left"/>
      <w:pPr>
        <w:tabs>
          <w:tab w:val="num" w:pos="0"/>
        </w:tabs>
        <w:ind w:left="480" w:hanging="480"/>
      </w:pPr>
      <w:rPr>
        <w:rFonts w:ascii="Symbol" w:hAnsi="Symbol" w:cs="Symbol" w:hint="default"/>
      </w:rPr>
    </w:lvl>
    <w:lvl w:ilvl="1">
      <w:start w:val="0"/>
      <w:numFmt w:val="bullet"/>
      <w:lvlText w:val=""/>
      <w:lvlJc w:val="left"/>
      <w:pPr>
        <w:tabs>
          <w:tab w:val="num" w:pos="720"/>
        </w:tabs>
        <w:ind w:left="1200" w:hanging="480"/>
      </w:pPr>
      <w:rPr>
        <w:rFonts w:ascii="Symbol" w:hAnsi="Symbol" w:cs="Symbol" w:hint="default"/>
      </w:rPr>
    </w:lvl>
    <w:lvl w:ilvl="2">
      <w:start w:val="0"/>
      <w:numFmt w:val="bullet"/>
      <w:lvlText w:val=""/>
      <w:lvlJc w:val="left"/>
      <w:pPr>
        <w:tabs>
          <w:tab w:val="num" w:pos="1440"/>
        </w:tabs>
        <w:ind w:left="1920" w:hanging="480"/>
      </w:pPr>
      <w:rPr>
        <w:rFonts w:ascii="Symbol" w:hAnsi="Symbol" w:cs="Symbol" w:hint="default"/>
      </w:rPr>
    </w:lvl>
    <w:lvl w:ilvl="3">
      <w:start w:val="0"/>
      <w:numFmt w:val="bullet"/>
      <w:lvlText w:val=""/>
      <w:lvlJc w:val="left"/>
      <w:pPr>
        <w:tabs>
          <w:tab w:val="num" w:pos="2160"/>
        </w:tabs>
        <w:ind w:left="2640" w:hanging="480"/>
      </w:pPr>
      <w:rPr>
        <w:rFonts w:ascii="Symbol" w:hAnsi="Symbol" w:cs="Symbol" w:hint="default"/>
      </w:rPr>
    </w:lvl>
    <w:lvl w:ilvl="4">
      <w:start w:val="0"/>
      <w:numFmt w:val="bullet"/>
      <w:lvlText w:val=""/>
      <w:lvlJc w:val="left"/>
      <w:pPr>
        <w:tabs>
          <w:tab w:val="num" w:pos="2880"/>
        </w:tabs>
        <w:ind w:left="3360" w:hanging="480"/>
      </w:pPr>
      <w:rPr>
        <w:rFonts w:ascii="Symbol" w:hAnsi="Symbol" w:cs="Symbol" w:hint="default"/>
      </w:rPr>
    </w:lvl>
    <w:lvl w:ilvl="5">
      <w:start w:val="0"/>
      <w:numFmt w:val="bullet"/>
      <w:lvlText w:val=""/>
      <w:lvlJc w:val="left"/>
      <w:pPr>
        <w:tabs>
          <w:tab w:val="num" w:pos="3600"/>
        </w:tabs>
        <w:ind w:left="4080" w:hanging="480"/>
      </w:pPr>
      <w:rPr>
        <w:rFonts w:ascii="Symbol" w:hAnsi="Symbol" w:cs="Symbol" w:hint="default"/>
      </w:rPr>
    </w:lvl>
    <w:lvl w:ilvl="6">
      <w:start w:val="0"/>
      <w:numFmt w:val="bullet"/>
      <w:lvlText w:val=""/>
      <w:lvlJc w:val="left"/>
      <w:pPr>
        <w:tabs>
          <w:tab w:val="num" w:pos="4320"/>
        </w:tabs>
        <w:ind w:left="4800" w:hanging="480"/>
      </w:pPr>
      <w:rPr>
        <w:rFonts w:ascii="Symbol" w:hAnsi="Symbol" w:cs="Symbol" w:hint="default"/>
      </w:rPr>
    </w:lvl>
    <w:lvl w:ilvl="7">
      <w:start w:val="0"/>
      <w:numFmt w:val="bullet"/>
      <w:lvlText w:val=""/>
      <w:lvlJc w:val="left"/>
      <w:pPr>
        <w:tabs>
          <w:tab w:val="num" w:pos="5040"/>
        </w:tabs>
        <w:ind w:left="5520" w:hanging="480"/>
      </w:pPr>
      <w:rPr>
        <w:rFonts w:ascii="Symbol" w:hAnsi="Symbol" w:cs="Symbol" w:hint="default"/>
      </w:rPr>
    </w:lvl>
    <w:lvl w:ilvl="8">
      <w:start w:val="0"/>
      <w:numFmt w:val="bullet"/>
      <w:lvlText w:val=""/>
      <w:lvlJc w:val="left"/>
      <w:pPr>
        <w:tabs>
          <w:tab w:val="num" w:pos="5760"/>
        </w:tabs>
        <w:ind w:left="6240" w:hanging="480"/>
      </w:pPr>
      <w:rPr>
        <w:rFonts w:ascii="Symbol" w:hAnsi="Symbol" w:cs="Symbol" w:hint="default"/>
      </w:rPr>
    </w:lvl>
  </w:abstractNum>
  <w:abstractNum w:abstractNumId="4">
    <w:lvl w:ilvl="0">
      <w:numFmt w:val="bullet"/>
      <w:lvlText w:val=""/>
      <w:lvlJc w:val="left"/>
      <w:pPr>
        <w:tabs>
          <w:tab w:val="num" w:pos="0"/>
        </w:tabs>
        <w:ind w:left="480" w:hanging="480"/>
      </w:pPr>
      <w:rPr>
        <w:rFonts w:ascii="Symbol" w:hAnsi="Symbol" w:cs="Symbol" w:hint="default"/>
      </w:rPr>
    </w:lvl>
    <w:lvl w:ilvl="1">
      <w:start w:val="0"/>
      <w:numFmt w:val="bullet"/>
      <w:lvlText w:val=""/>
      <w:lvlJc w:val="left"/>
      <w:pPr>
        <w:tabs>
          <w:tab w:val="num" w:pos="720"/>
        </w:tabs>
        <w:ind w:left="1200" w:hanging="480"/>
      </w:pPr>
      <w:rPr>
        <w:rFonts w:ascii="Symbol" w:hAnsi="Symbol" w:cs="Symbol" w:hint="default"/>
      </w:rPr>
    </w:lvl>
    <w:lvl w:ilvl="2">
      <w:start w:val="0"/>
      <w:numFmt w:val="bullet"/>
      <w:lvlText w:val=""/>
      <w:lvlJc w:val="left"/>
      <w:pPr>
        <w:tabs>
          <w:tab w:val="num" w:pos="1440"/>
        </w:tabs>
        <w:ind w:left="1920" w:hanging="480"/>
      </w:pPr>
      <w:rPr>
        <w:rFonts w:ascii="Symbol" w:hAnsi="Symbol" w:cs="Symbol" w:hint="default"/>
      </w:rPr>
    </w:lvl>
    <w:lvl w:ilvl="3">
      <w:start w:val="0"/>
      <w:numFmt w:val="bullet"/>
      <w:lvlText w:val=""/>
      <w:lvlJc w:val="left"/>
      <w:pPr>
        <w:tabs>
          <w:tab w:val="num" w:pos="2160"/>
        </w:tabs>
        <w:ind w:left="2640" w:hanging="480"/>
      </w:pPr>
      <w:rPr>
        <w:rFonts w:ascii="Symbol" w:hAnsi="Symbol" w:cs="Symbol" w:hint="default"/>
      </w:rPr>
    </w:lvl>
    <w:lvl w:ilvl="4">
      <w:start w:val="0"/>
      <w:numFmt w:val="bullet"/>
      <w:lvlText w:val=""/>
      <w:lvlJc w:val="left"/>
      <w:pPr>
        <w:tabs>
          <w:tab w:val="num" w:pos="2880"/>
        </w:tabs>
        <w:ind w:left="3360" w:hanging="480"/>
      </w:pPr>
      <w:rPr>
        <w:rFonts w:ascii="Symbol" w:hAnsi="Symbol" w:cs="Symbol" w:hint="default"/>
      </w:rPr>
    </w:lvl>
    <w:lvl w:ilvl="5">
      <w:start w:val="0"/>
      <w:numFmt w:val="bullet"/>
      <w:lvlText w:val=""/>
      <w:lvlJc w:val="left"/>
      <w:pPr>
        <w:tabs>
          <w:tab w:val="num" w:pos="3600"/>
        </w:tabs>
        <w:ind w:left="4080" w:hanging="480"/>
      </w:pPr>
      <w:rPr>
        <w:rFonts w:ascii="Symbol" w:hAnsi="Symbol" w:cs="Symbol" w:hint="default"/>
      </w:rPr>
    </w:lvl>
    <w:lvl w:ilvl="6">
      <w:start w:val="0"/>
      <w:numFmt w:val="bullet"/>
      <w:lvlText w:val=""/>
      <w:lvlJc w:val="left"/>
      <w:pPr>
        <w:tabs>
          <w:tab w:val="num" w:pos="4320"/>
        </w:tabs>
        <w:ind w:left="4800" w:hanging="480"/>
      </w:pPr>
      <w:rPr>
        <w:rFonts w:ascii="Symbol" w:hAnsi="Symbol" w:cs="Symbol" w:hint="default"/>
      </w:rPr>
    </w:lvl>
    <w:lvl w:ilvl="7">
      <w:start w:val="0"/>
      <w:numFmt w:val="bullet"/>
      <w:lvlText w:val=""/>
      <w:lvlJc w:val="left"/>
      <w:pPr>
        <w:tabs>
          <w:tab w:val="num" w:pos="5040"/>
        </w:tabs>
        <w:ind w:left="5520" w:hanging="480"/>
      </w:pPr>
      <w:rPr>
        <w:rFonts w:ascii="Symbol" w:hAnsi="Symbol" w:cs="Symbol" w:hint="default"/>
      </w:rPr>
    </w:lvl>
    <w:lvl w:ilvl="8">
      <w:start w:val="0"/>
      <w:numFmt w:val="bullet"/>
      <w:lvlText w:val=""/>
      <w:lvlJc w:val="left"/>
      <w:pPr>
        <w:tabs>
          <w:tab w:val="num" w:pos="5760"/>
        </w:tabs>
        <w:ind w:left="6240" w:hanging="480"/>
      </w:pPr>
      <w:rPr>
        <w:rFonts w:ascii="Symbol" w:hAnsi="Symbol" w:cs="Symbol" w:hint="default"/>
      </w:rPr>
    </w:lvl>
  </w:abstractNum>
  <w:abstractNum w:abstractNumId="5">
    <w:lvl w:ilvl="0">
      <w:numFmt w:val="bullet"/>
      <w:lvlText w:val=""/>
      <w:lvlJc w:val="left"/>
      <w:pPr>
        <w:tabs>
          <w:tab w:val="num" w:pos="0"/>
        </w:tabs>
        <w:ind w:left="480" w:hanging="480"/>
      </w:pPr>
      <w:rPr>
        <w:rFonts w:ascii="Symbol" w:hAnsi="Symbol" w:cs="Symbol" w:hint="default"/>
      </w:rPr>
    </w:lvl>
    <w:lvl w:ilvl="1">
      <w:start w:val="0"/>
      <w:numFmt w:val="bullet"/>
      <w:lvlText w:val=""/>
      <w:lvlJc w:val="left"/>
      <w:pPr>
        <w:tabs>
          <w:tab w:val="num" w:pos="720"/>
        </w:tabs>
        <w:ind w:left="1200" w:hanging="480"/>
      </w:pPr>
      <w:rPr>
        <w:rFonts w:ascii="Symbol" w:hAnsi="Symbol" w:cs="Symbol" w:hint="default"/>
      </w:rPr>
    </w:lvl>
    <w:lvl w:ilvl="2">
      <w:start w:val="0"/>
      <w:numFmt w:val="bullet"/>
      <w:lvlText w:val=""/>
      <w:lvlJc w:val="left"/>
      <w:pPr>
        <w:tabs>
          <w:tab w:val="num" w:pos="1440"/>
        </w:tabs>
        <w:ind w:left="1920" w:hanging="480"/>
      </w:pPr>
      <w:rPr>
        <w:rFonts w:ascii="Symbol" w:hAnsi="Symbol" w:cs="Symbol" w:hint="default"/>
      </w:rPr>
    </w:lvl>
    <w:lvl w:ilvl="3">
      <w:start w:val="0"/>
      <w:numFmt w:val="bullet"/>
      <w:lvlText w:val=""/>
      <w:lvlJc w:val="left"/>
      <w:pPr>
        <w:tabs>
          <w:tab w:val="num" w:pos="2160"/>
        </w:tabs>
        <w:ind w:left="2640" w:hanging="480"/>
      </w:pPr>
      <w:rPr>
        <w:rFonts w:ascii="Symbol" w:hAnsi="Symbol" w:cs="Symbol" w:hint="default"/>
      </w:rPr>
    </w:lvl>
    <w:lvl w:ilvl="4">
      <w:start w:val="0"/>
      <w:numFmt w:val="bullet"/>
      <w:lvlText w:val=""/>
      <w:lvlJc w:val="left"/>
      <w:pPr>
        <w:tabs>
          <w:tab w:val="num" w:pos="2880"/>
        </w:tabs>
        <w:ind w:left="3360" w:hanging="480"/>
      </w:pPr>
      <w:rPr>
        <w:rFonts w:ascii="Symbol" w:hAnsi="Symbol" w:cs="Symbol" w:hint="default"/>
      </w:rPr>
    </w:lvl>
    <w:lvl w:ilvl="5">
      <w:start w:val="0"/>
      <w:numFmt w:val="bullet"/>
      <w:lvlText w:val=""/>
      <w:lvlJc w:val="left"/>
      <w:pPr>
        <w:tabs>
          <w:tab w:val="num" w:pos="3600"/>
        </w:tabs>
        <w:ind w:left="4080" w:hanging="480"/>
      </w:pPr>
      <w:rPr>
        <w:rFonts w:ascii="Symbol" w:hAnsi="Symbol" w:cs="Symbol" w:hint="default"/>
      </w:rPr>
    </w:lvl>
    <w:lvl w:ilvl="6">
      <w:start w:val="0"/>
      <w:numFmt w:val="bullet"/>
      <w:lvlText w:val=""/>
      <w:lvlJc w:val="left"/>
      <w:pPr>
        <w:tabs>
          <w:tab w:val="num" w:pos="4320"/>
        </w:tabs>
        <w:ind w:left="4800" w:hanging="480"/>
      </w:pPr>
      <w:rPr>
        <w:rFonts w:ascii="Symbol" w:hAnsi="Symbol" w:cs="Symbol" w:hint="default"/>
      </w:rPr>
    </w:lvl>
    <w:lvl w:ilvl="7">
      <w:start w:val="0"/>
      <w:numFmt w:val="bullet"/>
      <w:lvlText w:val=""/>
      <w:lvlJc w:val="left"/>
      <w:pPr>
        <w:tabs>
          <w:tab w:val="num" w:pos="5040"/>
        </w:tabs>
        <w:ind w:left="5520" w:hanging="480"/>
      </w:pPr>
      <w:rPr>
        <w:rFonts w:ascii="Symbol" w:hAnsi="Symbol" w:cs="Symbol" w:hint="default"/>
      </w:rPr>
    </w:lvl>
    <w:lvl w:ilvl="8">
      <w:start w:val="0"/>
      <w:numFmt w:val="bullet"/>
      <w:lvlText w:val=""/>
      <w:lvlJc w:val="left"/>
      <w:pPr>
        <w:tabs>
          <w:tab w:val="num" w:pos="5760"/>
        </w:tabs>
        <w:ind w:left="6240" w:hanging="480"/>
      </w:pPr>
      <w:rPr>
        <w:rFonts w:ascii="Symbol" w:hAnsi="Symbol" w:cs="Symbol" w:hint="default"/>
      </w:rPr>
    </w:lvl>
  </w:abstractNum>
  <w:abstractNum w:abstractNumId="6">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1"/>
    <w:lvlOverride w:ilvl="0">
      <w:startOverride w:val="1"/>
    </w:lvlOverride>
  </w:num>
  <w:num w:numId="8">
    <w:abstractNumId w:val="2"/>
  </w:num>
  <w:num w:numId="9">
    <w:abstractNumId w:val="2"/>
  </w:num>
  <w:num w:numId="10">
    <w:abstractNumId w:val="2"/>
  </w:num>
  <w:num w:numId="11">
    <w:abstractNumId w:val="2"/>
  </w:num>
  <w:num w:numId="12">
    <w:abstractNumId w:val="2"/>
  </w:num>
  <w:num w:numId="13">
    <w:abstractNumId w:val="2"/>
  </w:num>
  <w:num w:numId="14">
    <w:abstractNumId w:val="2"/>
  </w:num>
</w:numbering>
</file>

<file path=word/settings.xml><?xml version="1.0" encoding="utf-8"?>
<w:settings xmlns:w="http://schemas.openxmlformats.org/wordprocessingml/2006/main">
  <w:zoom w:percent="90"/>
  <w:embedSystemFonts/>
  <w:defaultTabStop w:val="720"/>
  <w:autoHyphenation w:val="true"/>
  <w:compat>
    <w:compatSetting w:name="compatibilityMode" w:uri="http://schemas.microsoft.com/office/word" w:val="12"/>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mbria" w:hAnsi="Cambria" w:eastAsia="Cambria" w:cs="" w:asciiTheme="minorHAnsi" w:cstheme="minorBidi" w:eastAsiaTheme="minorHAnsi" w:hAnsiTheme="minorHAnsi"/>
        <w:sz w:val="24"/>
        <w:szCs w:val="24"/>
        <w:lang w:val="en-US" w:eastAsia="en-US" w:bidi="ar-SA"/>
      </w:rPr>
    </w:rPrDefault>
    <w:pPrDefault>
      <w:pPr>
        <w:suppressAutoHyphens w:val="true"/>
      </w:pPr>
    </w:pPrDefault>
  </w:docDefaults>
  <w:latentStyles w:defLockedState="0" w:defUIPriority="0" w:defSemiHidden="0" w:defUnhideWhenUsed="0" w:defQFormat="0" w:count="276"/>
  <w:style w:type="paragraph" w:styleId="Normal" w:default="1">
    <w:name w:val="Normal"/>
    <w:qFormat/>
    <w:pPr>
      <w:widowControl/>
      <w:bidi w:val="0"/>
      <w:spacing w:before="0" w:after="200"/>
      <w:jc w:val="left"/>
    </w:pPr>
    <w:rPr>
      <w:rFonts w:ascii="Cambria" w:hAnsi="Cambria" w:eastAsia="Cambria" w:cs="" w:asciiTheme="minorHAnsi" w:cstheme="minorBidi" w:eastAsiaTheme="minorHAnsi" w:hAnsiTheme="minorHAnsi"/>
      <w:color w:val="auto"/>
      <w:kern w:val="0"/>
      <w:sz w:val="24"/>
      <w:szCs w:val="24"/>
      <w:lang w:val="en-US" w:eastAsia="en-US" w:bidi="ar-SA"/>
    </w:rPr>
  </w:style>
  <w:style w:type="paragraph" w:styleId="Heading1">
    <w:name w:val="Heading 1"/>
    <w:basedOn w:val="Normal"/>
    <w:next w:val="TextBody"/>
    <w:uiPriority w:val="9"/>
    <w:qFormat/>
    <w:pPr>
      <w:keepNext w:val="true"/>
      <w:keepLines/>
      <w:spacing w:before="480" w:after="0"/>
      <w:outlineLvl w:val="0"/>
    </w:pPr>
    <w:rPr>
      <w:rFonts w:ascii="Calibri" w:hAnsi="Calibri" w:eastAsia="" w:cs="" w:asciiTheme="majorHAnsi" w:cstheme="majorBidi" w:eastAsiaTheme="majorEastAsia" w:hAnsiTheme="majorHAnsi"/>
      <w:b/>
      <w:bCs/>
      <w:color w:val="4F81BD" w:themeColor="accent1"/>
      <w:sz w:val="32"/>
      <w:szCs w:val="32"/>
    </w:rPr>
  </w:style>
  <w:style w:type="paragraph" w:styleId="Heading2">
    <w:name w:val="Heading 2"/>
    <w:basedOn w:val="Normal"/>
    <w:next w:val="TextBody"/>
    <w:uiPriority w:val="9"/>
    <w:unhideWhenUsed/>
    <w:qFormat/>
    <w:pPr>
      <w:keepNext w:val="true"/>
      <w:keepLines/>
      <w:spacing w:before="200" w:after="0"/>
      <w:outlineLvl w:val="1"/>
    </w:pPr>
    <w:rPr>
      <w:rFonts w:ascii="Calibri" w:hAnsi="Calibri" w:eastAsia="" w:cs="" w:asciiTheme="majorHAnsi" w:cstheme="majorBidi" w:eastAsiaTheme="majorEastAsia" w:hAnsiTheme="majorHAnsi"/>
      <w:b/>
      <w:bCs/>
      <w:color w:val="4F81BD" w:themeColor="accent1"/>
      <w:sz w:val="28"/>
      <w:szCs w:val="28"/>
    </w:rPr>
  </w:style>
  <w:style w:type="paragraph" w:styleId="Heading3">
    <w:name w:val="Heading 3"/>
    <w:basedOn w:val="Normal"/>
    <w:next w:val="TextBody"/>
    <w:uiPriority w:val="9"/>
    <w:unhideWhenUsed/>
    <w:qFormat/>
    <w:pPr>
      <w:keepNext w:val="true"/>
      <w:keepLines/>
      <w:spacing w:before="200" w:after="0"/>
      <w:outlineLvl w:val="2"/>
    </w:pPr>
    <w:rPr>
      <w:rFonts w:ascii="Calibri" w:hAnsi="Calibri" w:eastAsia="" w:cs="" w:asciiTheme="majorHAnsi" w:cstheme="majorBidi" w:eastAsiaTheme="majorEastAsia" w:hAnsiTheme="majorHAnsi"/>
      <w:b/>
      <w:bCs/>
      <w:color w:val="4F81BD" w:themeColor="accent1"/>
      <w:sz w:val="24"/>
      <w:szCs w:val="24"/>
    </w:rPr>
  </w:style>
  <w:style w:type="paragraph" w:styleId="Heading4">
    <w:name w:val="Heading 4"/>
    <w:basedOn w:val="Normal"/>
    <w:next w:val="TextBody"/>
    <w:uiPriority w:val="9"/>
    <w:unhideWhenUsed/>
    <w:qFormat/>
    <w:pPr>
      <w:keepNext w:val="true"/>
      <w:keepLines/>
      <w:spacing w:before="200" w:after="0"/>
      <w:outlineLvl w:val="3"/>
    </w:pPr>
    <w:rPr>
      <w:rFonts w:ascii="Calibri" w:hAnsi="Calibri" w:eastAsia="" w:cs="" w:asciiTheme="majorHAnsi" w:cstheme="majorBidi" w:eastAsiaTheme="majorEastAsia" w:hAnsiTheme="majorHAnsi"/>
      <w:bCs/>
      <w:i/>
      <w:color w:val="4F81BD" w:themeColor="accent1"/>
      <w:sz w:val="24"/>
      <w:szCs w:val="24"/>
    </w:rPr>
  </w:style>
  <w:style w:type="paragraph" w:styleId="Heading5">
    <w:name w:val="Heading 5"/>
    <w:basedOn w:val="Normal"/>
    <w:next w:val="TextBody"/>
    <w:uiPriority w:val="9"/>
    <w:unhideWhenUsed/>
    <w:qFormat/>
    <w:pPr>
      <w:keepNext w:val="true"/>
      <w:keepLines/>
      <w:spacing w:before="200" w:after="0"/>
      <w:outlineLvl w:val="4"/>
    </w:pPr>
    <w:rPr>
      <w:rFonts w:ascii="Calibri" w:hAnsi="Calibri" w:eastAsia="" w:cs="" w:asciiTheme="majorHAnsi" w:cstheme="majorBidi" w:eastAsiaTheme="majorEastAsia" w:hAnsiTheme="majorHAnsi"/>
      <w:iCs/>
      <w:color w:val="4F81BD" w:themeColor="accent1"/>
      <w:sz w:val="24"/>
      <w:szCs w:val="24"/>
    </w:rPr>
  </w:style>
  <w:style w:type="paragraph" w:styleId="Heading6">
    <w:name w:val="Heading 6"/>
    <w:basedOn w:val="Normal"/>
    <w:next w:val="TextBody"/>
    <w:uiPriority w:val="9"/>
    <w:unhideWhenUsed/>
    <w:qFormat/>
    <w:pPr>
      <w:keepNext w:val="true"/>
      <w:keepLines/>
      <w:spacing w:before="200" w:after="0"/>
      <w:outlineLvl w:val="5"/>
    </w:pPr>
    <w:rPr>
      <w:rFonts w:ascii="Calibri" w:hAnsi="Calibri" w:eastAsia="" w:cs="" w:asciiTheme="majorHAnsi" w:cstheme="majorBidi" w:eastAsiaTheme="majorEastAsia" w:hAnsiTheme="majorHAnsi"/>
      <w:color w:val="4F81BD" w:themeColor="accent1"/>
      <w:sz w:val="24"/>
      <w:szCs w:val="24"/>
    </w:rPr>
  </w:style>
  <w:style w:type="paragraph" w:styleId="Heading7">
    <w:name w:val="Heading 7"/>
    <w:basedOn w:val="Normal"/>
    <w:next w:val="TextBody"/>
    <w:uiPriority w:val="9"/>
    <w:unhideWhenUsed/>
    <w:qFormat/>
    <w:pPr>
      <w:keepNext w:val="true"/>
      <w:keepLines/>
      <w:spacing w:before="200" w:after="0"/>
      <w:outlineLvl w:val="6"/>
    </w:pPr>
    <w:rPr>
      <w:rFonts w:ascii="Calibri" w:hAnsi="Calibri" w:eastAsia="" w:cs="" w:asciiTheme="majorHAnsi" w:cstheme="majorBidi" w:eastAsiaTheme="majorEastAsia" w:hAnsiTheme="majorHAnsi"/>
      <w:color w:val="4F81BD" w:themeColor="accent1"/>
      <w:sz w:val="24"/>
      <w:szCs w:val="24"/>
    </w:rPr>
  </w:style>
  <w:style w:type="paragraph" w:styleId="Heading8">
    <w:name w:val="Heading 8"/>
    <w:basedOn w:val="Normal"/>
    <w:next w:val="TextBody"/>
    <w:uiPriority w:val="9"/>
    <w:unhideWhenUsed/>
    <w:qFormat/>
    <w:pPr>
      <w:keepNext w:val="true"/>
      <w:keepLines/>
      <w:spacing w:before="200" w:after="0"/>
      <w:outlineLvl w:val="7"/>
    </w:pPr>
    <w:rPr>
      <w:rFonts w:ascii="Calibri" w:hAnsi="Calibri" w:eastAsia="" w:cs="" w:asciiTheme="majorHAnsi" w:cstheme="majorBidi" w:eastAsiaTheme="majorEastAsia" w:hAnsiTheme="majorHAnsi"/>
      <w:color w:val="4F81BD" w:themeColor="accent1"/>
      <w:sz w:val="24"/>
      <w:szCs w:val="24"/>
    </w:rPr>
  </w:style>
  <w:style w:type="paragraph" w:styleId="Heading9">
    <w:name w:val="Heading 9"/>
    <w:basedOn w:val="Normal"/>
    <w:next w:val="TextBody"/>
    <w:uiPriority w:val="9"/>
    <w:unhideWhenUsed/>
    <w:qFormat/>
    <w:pPr>
      <w:keepNext w:val="true"/>
      <w:keepLines/>
      <w:spacing w:before="200" w:after="0"/>
      <w:outlineLvl w:val="8"/>
    </w:pPr>
    <w:rPr>
      <w:rFonts w:ascii="Calibri" w:hAnsi="Calibri" w:eastAsia="" w:cs="" w:asciiTheme="majorHAnsi" w:cstheme="majorBidi" w:eastAsiaTheme="majorEastAsia" w:hAnsiTheme="majorHAnsi"/>
      <w:color w:val="4F81BD" w:themeColor="accent1"/>
      <w:sz w:val="24"/>
      <w:szCs w:val="24"/>
    </w:rPr>
  </w:style>
  <w:style w:type="character" w:styleId="DefaultParagraphFont" w:default="1">
    <w:name w:val="Default Paragraph Font"/>
    <w:semiHidden/>
    <w:unhideWhenUsed/>
    <w:qFormat/>
    <w:rPr/>
  </w:style>
  <w:style w:type="character" w:styleId="BodyTextChar" w:customStyle="1">
    <w:name w:val="Body Text Char"/>
    <w:basedOn w:val="DefaultParagraphFont"/>
    <w:link w:val="BodyText"/>
    <w:qFormat/>
    <w:rPr/>
  </w:style>
  <w:style w:type="character" w:styleId="VerbatimChar" w:customStyle="1">
    <w:name w:val="Verbatim Char"/>
    <w:basedOn w:val="BodyTextChar"/>
    <w:qFormat/>
    <w:rPr>
      <w:rFonts w:ascii="Consolas" w:hAnsi="Consolas"/>
      <w:sz w:val="22"/>
    </w:rPr>
  </w:style>
  <w:style w:type="character" w:styleId="FootnoteCharacters">
    <w:name w:val="Footnote Characters"/>
    <w:basedOn w:val="BodyTextChar"/>
    <w:qFormat/>
    <w:rPr>
      <w:vertAlign w:val="superscript"/>
    </w:rPr>
  </w:style>
  <w:style w:type="character" w:styleId="FootnoteAnchor">
    <w:name w:val="Footnote Anchor"/>
    <w:rPr>
      <w:vertAlign w:val="superscript"/>
    </w:rPr>
  </w:style>
  <w:style w:type="character" w:styleId="InternetLink">
    <w:name w:val="Hyperlink"/>
    <w:basedOn w:val="BodyTextChar"/>
    <w:rPr>
      <w:color w:val="4F81BD" w:themeColor="accent1"/>
    </w:rPr>
  </w:style>
  <w:style w:type="character" w:styleId="KeywordTok" w:customStyle="1">
    <w:name w:val="KeywordTok"/>
    <w:basedOn w:val="VerbatimChar"/>
    <w:qFormat/>
    <w:rPr>
      <w:b/>
      <w:color w:val="007020"/>
    </w:rPr>
  </w:style>
  <w:style w:type="character" w:styleId="DataTypeTok" w:customStyle="1">
    <w:name w:val="DataTypeTok"/>
    <w:basedOn w:val="VerbatimChar"/>
    <w:qFormat/>
    <w:rPr>
      <w:color w:val="902000"/>
    </w:rPr>
  </w:style>
  <w:style w:type="character" w:styleId="DecValTok" w:customStyle="1">
    <w:name w:val="DecValTok"/>
    <w:basedOn w:val="VerbatimChar"/>
    <w:qFormat/>
    <w:rPr>
      <w:color w:val="40A070"/>
    </w:rPr>
  </w:style>
  <w:style w:type="character" w:styleId="BaseNTok" w:customStyle="1">
    <w:name w:val="BaseNTok"/>
    <w:basedOn w:val="VerbatimChar"/>
    <w:qFormat/>
    <w:rPr>
      <w:color w:val="40A070"/>
    </w:rPr>
  </w:style>
  <w:style w:type="character" w:styleId="FloatTok" w:customStyle="1">
    <w:name w:val="FloatTok"/>
    <w:basedOn w:val="VerbatimChar"/>
    <w:qFormat/>
    <w:rPr>
      <w:color w:val="40A070"/>
    </w:rPr>
  </w:style>
  <w:style w:type="character" w:styleId="ConstantTok" w:customStyle="1">
    <w:name w:val="ConstantTok"/>
    <w:basedOn w:val="VerbatimChar"/>
    <w:qFormat/>
    <w:rPr>
      <w:color w:val="880000"/>
    </w:rPr>
  </w:style>
  <w:style w:type="character" w:styleId="CharTok" w:customStyle="1">
    <w:name w:val="CharTok"/>
    <w:basedOn w:val="VerbatimChar"/>
    <w:qFormat/>
    <w:rPr>
      <w:color w:val="4070A0"/>
    </w:rPr>
  </w:style>
  <w:style w:type="character" w:styleId="SpecialCharTok" w:customStyle="1">
    <w:name w:val="SpecialCharTok"/>
    <w:basedOn w:val="VerbatimChar"/>
    <w:qFormat/>
    <w:rPr>
      <w:color w:val="4070A0"/>
    </w:rPr>
  </w:style>
  <w:style w:type="character" w:styleId="StringTok" w:customStyle="1">
    <w:name w:val="StringTok"/>
    <w:basedOn w:val="VerbatimChar"/>
    <w:qFormat/>
    <w:rPr>
      <w:color w:val="4070A0"/>
    </w:rPr>
  </w:style>
  <w:style w:type="character" w:styleId="VerbatimStringTok" w:customStyle="1">
    <w:name w:val="VerbatimStringTok"/>
    <w:basedOn w:val="VerbatimChar"/>
    <w:qFormat/>
    <w:rPr>
      <w:color w:val="4070A0"/>
    </w:rPr>
  </w:style>
  <w:style w:type="character" w:styleId="SpecialStringTok" w:customStyle="1">
    <w:name w:val="SpecialStringTok"/>
    <w:basedOn w:val="VerbatimChar"/>
    <w:qFormat/>
    <w:rPr>
      <w:color w:val="BB6688"/>
    </w:rPr>
  </w:style>
  <w:style w:type="character" w:styleId="ImportTok" w:customStyle="1">
    <w:name w:val="ImportTok"/>
    <w:basedOn w:val="VerbatimChar"/>
    <w:qFormat/>
    <w:rPr/>
  </w:style>
  <w:style w:type="character" w:styleId="CommentTok" w:customStyle="1">
    <w:name w:val="CommentTok"/>
    <w:basedOn w:val="VerbatimChar"/>
    <w:qFormat/>
    <w:rPr>
      <w:i/>
      <w:color w:val="60A0B0"/>
    </w:rPr>
  </w:style>
  <w:style w:type="character" w:styleId="DocumentationTok" w:customStyle="1">
    <w:name w:val="DocumentationTok"/>
    <w:basedOn w:val="VerbatimChar"/>
    <w:qFormat/>
    <w:rPr>
      <w:i/>
      <w:color w:val="BA2121"/>
    </w:rPr>
  </w:style>
  <w:style w:type="character" w:styleId="AnnotationTok" w:customStyle="1">
    <w:name w:val="AnnotationTok"/>
    <w:basedOn w:val="VerbatimChar"/>
    <w:qFormat/>
    <w:rPr>
      <w:b/>
      <w:i/>
      <w:color w:val="60A0B0"/>
    </w:rPr>
  </w:style>
  <w:style w:type="character" w:styleId="CommentVarTok" w:customStyle="1">
    <w:name w:val="CommentVarTok"/>
    <w:basedOn w:val="VerbatimChar"/>
    <w:qFormat/>
    <w:rPr>
      <w:b/>
      <w:i/>
      <w:color w:val="60A0B0"/>
    </w:rPr>
  </w:style>
  <w:style w:type="character" w:styleId="OtherTok" w:customStyle="1">
    <w:name w:val="OtherTok"/>
    <w:basedOn w:val="VerbatimChar"/>
    <w:qFormat/>
    <w:rPr>
      <w:color w:val="007020"/>
    </w:rPr>
  </w:style>
  <w:style w:type="character" w:styleId="FunctionTok" w:customStyle="1">
    <w:name w:val="FunctionTok"/>
    <w:basedOn w:val="VerbatimChar"/>
    <w:qFormat/>
    <w:rPr>
      <w:color w:val="06287E"/>
    </w:rPr>
  </w:style>
  <w:style w:type="character" w:styleId="VariableTok" w:customStyle="1">
    <w:name w:val="VariableTok"/>
    <w:basedOn w:val="VerbatimChar"/>
    <w:qFormat/>
    <w:rPr>
      <w:color w:val="19177C"/>
    </w:rPr>
  </w:style>
  <w:style w:type="character" w:styleId="ControlFlowTok" w:customStyle="1">
    <w:name w:val="ControlFlowTok"/>
    <w:basedOn w:val="VerbatimChar"/>
    <w:qFormat/>
    <w:rPr>
      <w:b/>
      <w:color w:val="007020"/>
    </w:rPr>
  </w:style>
  <w:style w:type="character" w:styleId="OperatorTok" w:customStyle="1">
    <w:name w:val="OperatorTok"/>
    <w:basedOn w:val="VerbatimChar"/>
    <w:qFormat/>
    <w:rPr>
      <w:color w:val="666666"/>
    </w:rPr>
  </w:style>
  <w:style w:type="character" w:styleId="BuiltInTok" w:customStyle="1">
    <w:name w:val="BuiltInTok"/>
    <w:basedOn w:val="VerbatimChar"/>
    <w:qFormat/>
    <w:rPr/>
  </w:style>
  <w:style w:type="character" w:styleId="ExtensionTok" w:customStyle="1">
    <w:name w:val="ExtensionTok"/>
    <w:basedOn w:val="VerbatimChar"/>
    <w:qFormat/>
    <w:rPr/>
  </w:style>
  <w:style w:type="character" w:styleId="PreprocessorTok" w:customStyle="1">
    <w:name w:val="PreprocessorTok"/>
    <w:basedOn w:val="VerbatimChar"/>
    <w:qFormat/>
    <w:rPr>
      <w:color w:val="BC7A00"/>
    </w:rPr>
  </w:style>
  <w:style w:type="character" w:styleId="AttributeTok" w:customStyle="1">
    <w:name w:val="AttributeTok"/>
    <w:basedOn w:val="VerbatimChar"/>
    <w:qFormat/>
    <w:rPr>
      <w:color w:val="7D9029"/>
    </w:rPr>
  </w:style>
  <w:style w:type="character" w:styleId="RegionMarkerTok" w:customStyle="1">
    <w:name w:val="RegionMarkerTok"/>
    <w:basedOn w:val="VerbatimChar"/>
    <w:qFormat/>
    <w:rPr/>
  </w:style>
  <w:style w:type="character" w:styleId="InformationTok" w:customStyle="1">
    <w:name w:val="InformationTok"/>
    <w:basedOn w:val="VerbatimChar"/>
    <w:qFormat/>
    <w:rPr>
      <w:b/>
      <w:i/>
      <w:color w:val="60A0B0"/>
    </w:rPr>
  </w:style>
  <w:style w:type="character" w:styleId="WarningTok" w:customStyle="1">
    <w:name w:val="WarningTok"/>
    <w:basedOn w:val="VerbatimChar"/>
    <w:qFormat/>
    <w:rPr>
      <w:b/>
      <w:i/>
      <w:color w:val="60A0B0"/>
    </w:rPr>
  </w:style>
  <w:style w:type="character" w:styleId="AlertTok" w:customStyle="1">
    <w:name w:val="AlertTok"/>
    <w:basedOn w:val="VerbatimChar"/>
    <w:qFormat/>
    <w:rPr>
      <w:b/>
      <w:color w:val="FF0000"/>
    </w:rPr>
  </w:style>
  <w:style w:type="character" w:styleId="ErrorTok" w:customStyle="1">
    <w:name w:val="ErrorTok"/>
    <w:basedOn w:val="VerbatimChar"/>
    <w:qFormat/>
    <w:rPr>
      <w:b/>
      <w:color w:val="FF0000"/>
    </w:rPr>
  </w:style>
  <w:style w:type="character" w:styleId="NormalTok" w:customStyle="1">
    <w:name w:val="NormalTok"/>
    <w:basedOn w:val="VerbatimChar"/>
    <w:qFormat/>
    <w:rPr/>
  </w:style>
  <w:style w:type="character" w:styleId="IndexLink">
    <w:name w:val="Index Link"/>
    <w:qFormat/>
    <w:rPr/>
  </w:style>
  <w:style w:type="paragraph" w:styleId="Heading">
    <w:name w:val="Heading"/>
    <w:basedOn w:val="Normal"/>
    <w:next w:val="TextBody"/>
    <w:qFormat/>
    <w:pPr>
      <w:keepNext w:val="true"/>
      <w:spacing w:before="240" w:after="120"/>
    </w:pPr>
    <w:rPr>
      <w:rFonts w:ascii="Liberation Sans" w:hAnsi="Liberation Sans" w:eastAsia="Noto Sans CJK SC" w:cs="FreeSans"/>
      <w:sz w:val="28"/>
      <w:szCs w:val="28"/>
    </w:rPr>
  </w:style>
  <w:style w:type="paragraph" w:styleId="TextBody">
    <w:name w:val="Body Text"/>
    <w:basedOn w:val="Normal"/>
    <w:link w:val="BodyTextChar"/>
    <w:qFormat/>
    <w:pPr>
      <w:spacing w:before="180" w:after="180"/>
    </w:pPr>
    <w:rPr/>
  </w:style>
  <w:style w:type="paragraph" w:styleId="List">
    <w:name w:val="List"/>
    <w:basedOn w:val="TextBody"/>
    <w:pPr/>
    <w:rPr>
      <w:rFonts w:cs="FreeSans"/>
    </w:rPr>
  </w:style>
  <w:style w:type="paragraph" w:styleId="Caption">
    <w:name w:val="Caption"/>
    <w:basedOn w:val="Normal"/>
    <w:link w:val="BodyTextChar"/>
    <w:qFormat/>
    <w:pPr>
      <w:spacing w:before="0" w:after="120"/>
    </w:pPr>
    <w:rPr>
      <w:i/>
    </w:rPr>
  </w:style>
  <w:style w:type="paragraph" w:styleId="Index">
    <w:name w:val="Index"/>
    <w:basedOn w:val="Normal"/>
    <w:qFormat/>
    <w:pPr>
      <w:suppressLineNumbers/>
    </w:pPr>
    <w:rPr>
      <w:rFonts w:cs="FreeSans"/>
      <w:lang w:val="zxx" w:eastAsia="zxx" w:bidi="zxx"/>
    </w:rPr>
  </w:style>
  <w:style w:type="paragraph" w:styleId="FirstParagraph" w:customStyle="1">
    <w:name w:val="First Paragraph"/>
    <w:basedOn w:val="TextBody"/>
    <w:next w:val="TextBody"/>
    <w:qFormat/>
    <w:pPr/>
    <w:rPr/>
  </w:style>
  <w:style w:type="paragraph" w:styleId="Compact" w:customStyle="1">
    <w:name w:val="Compact"/>
    <w:basedOn w:val="TextBody"/>
    <w:qFormat/>
    <w:pPr>
      <w:spacing w:before="36" w:after="36"/>
    </w:pPr>
    <w:rPr/>
  </w:style>
  <w:style w:type="paragraph" w:styleId="Title">
    <w:name w:val="Title"/>
    <w:basedOn w:val="Normal"/>
    <w:next w:val="TextBody"/>
    <w:qFormat/>
    <w:pPr>
      <w:keepNext w:val="true"/>
      <w:keepLines/>
      <w:spacing w:before="480" w:after="240"/>
      <w:jc w:val="center"/>
    </w:pPr>
    <w:rPr>
      <w:rFonts w:ascii="Calibri" w:hAnsi="Calibri" w:eastAsia="" w:cs="" w:asciiTheme="majorHAnsi" w:cstheme="majorBidi" w:eastAsiaTheme="majorEastAsia" w:hAnsiTheme="majorHAnsi"/>
      <w:b/>
      <w:bCs/>
      <w:color w:val="345A8A" w:themeColor="accent1" w:themeShade="b5"/>
      <w:sz w:val="36"/>
      <w:szCs w:val="36"/>
    </w:rPr>
  </w:style>
  <w:style w:type="paragraph" w:styleId="Subtitle">
    <w:name w:val="Subtitle"/>
    <w:basedOn w:val="Title"/>
    <w:next w:val="TextBody"/>
    <w:qFormat/>
    <w:pPr>
      <w:keepNext w:val="true"/>
      <w:keepLines/>
      <w:spacing w:before="240" w:after="240"/>
      <w:jc w:val="center"/>
    </w:pPr>
    <w:rPr>
      <w:sz w:val="30"/>
      <w:szCs w:val="30"/>
    </w:rPr>
  </w:style>
  <w:style w:type="paragraph" w:styleId="Author" w:customStyle="1">
    <w:name w:val="Author"/>
    <w:next w:val="TextBody"/>
    <w:qFormat/>
    <w:pPr>
      <w:keepNext w:val="true"/>
      <w:keepLines/>
      <w:widowControl/>
      <w:bidi w:val="0"/>
      <w:spacing w:before="0" w:after="200"/>
      <w:jc w:val="center"/>
    </w:pPr>
    <w:rPr>
      <w:rFonts w:ascii="Cambria" w:hAnsi="Cambria" w:eastAsia="Cambria" w:cs="" w:asciiTheme="minorHAnsi" w:cstheme="minorBidi" w:eastAsiaTheme="minorHAnsi" w:hAnsiTheme="minorHAnsi"/>
      <w:color w:val="auto"/>
      <w:kern w:val="0"/>
      <w:sz w:val="24"/>
      <w:szCs w:val="24"/>
      <w:lang w:val="en-US" w:eastAsia="en-US" w:bidi="ar-SA"/>
    </w:rPr>
  </w:style>
  <w:style w:type="paragraph" w:styleId="Date">
    <w:name w:val="Date"/>
    <w:next w:val="TextBody"/>
    <w:qFormat/>
    <w:pPr>
      <w:keepNext w:val="true"/>
      <w:keepLines/>
      <w:widowControl/>
      <w:bidi w:val="0"/>
      <w:spacing w:before="0" w:after="200"/>
      <w:jc w:val="center"/>
    </w:pPr>
    <w:rPr>
      <w:rFonts w:ascii="Cambria" w:hAnsi="Cambria" w:eastAsia="Cambria" w:cs="" w:asciiTheme="minorHAnsi" w:cstheme="minorBidi" w:eastAsiaTheme="minorHAnsi" w:hAnsiTheme="minorHAnsi"/>
      <w:color w:val="auto"/>
      <w:kern w:val="0"/>
      <w:sz w:val="24"/>
      <w:szCs w:val="24"/>
      <w:lang w:val="en-US" w:eastAsia="en-US" w:bidi="ar-SA"/>
    </w:rPr>
  </w:style>
  <w:style w:type="paragraph" w:styleId="Abstract" w:customStyle="1">
    <w:name w:val="Abstract"/>
    <w:basedOn w:val="Normal"/>
    <w:next w:val="TextBody"/>
    <w:qFormat/>
    <w:pPr>
      <w:keepNext w:val="true"/>
      <w:keepLines/>
      <w:spacing w:before="300" w:after="300"/>
    </w:pPr>
    <w:rPr>
      <w:sz w:val="20"/>
      <w:szCs w:val="20"/>
    </w:rPr>
  </w:style>
  <w:style w:type="paragraph" w:styleId="Bibliography">
    <w:name w:val="Bibliography"/>
    <w:basedOn w:val="Normal"/>
    <w:qFormat/>
    <w:pPr/>
    <w:rPr/>
  </w:style>
  <w:style w:type="paragraph" w:styleId="BlockText">
    <w:name w:val="Block Text"/>
    <w:basedOn w:val="TextBody"/>
    <w:next w:val="TextBody"/>
    <w:uiPriority w:val="9"/>
    <w:unhideWhenUsed/>
    <w:qFormat/>
    <w:pPr>
      <w:spacing w:before="100" w:after="100"/>
      <w:ind w:left="480" w:right="480" w:hanging="0"/>
    </w:pPr>
    <w:rPr/>
  </w:style>
  <w:style w:type="paragraph" w:styleId="Footnote">
    <w:name w:val="Footnote Text"/>
    <w:basedOn w:val="Normal"/>
    <w:uiPriority w:val="9"/>
    <w:unhideWhenUsed/>
    <w:qFormat/>
    <w:pPr/>
    <w:rPr/>
  </w:style>
  <w:style w:type="paragraph" w:styleId="DefinitionTerm" w:customStyle="1">
    <w:name w:val="Definition Term"/>
    <w:basedOn w:val="Normal"/>
    <w:next w:val="Definition"/>
    <w:qFormat/>
    <w:pPr>
      <w:keepNext w:val="true"/>
      <w:keepLines/>
      <w:spacing w:before="0" w:after="0"/>
    </w:pPr>
    <w:rPr>
      <w:b/>
    </w:rPr>
  </w:style>
  <w:style w:type="paragraph" w:styleId="Definition" w:customStyle="1">
    <w:name w:val="Definition"/>
    <w:basedOn w:val="Normal"/>
    <w:qFormat/>
    <w:pPr/>
    <w:rPr/>
  </w:style>
  <w:style w:type="paragraph" w:styleId="TableCaption" w:customStyle="1">
    <w:name w:val="Table Caption"/>
    <w:basedOn w:val="Caption"/>
    <w:qFormat/>
    <w:pPr>
      <w:keepNext w:val="true"/>
    </w:pPr>
    <w:rPr/>
  </w:style>
  <w:style w:type="paragraph" w:styleId="ImageCaption" w:customStyle="1">
    <w:name w:val="Image Caption"/>
    <w:basedOn w:val="Caption"/>
    <w:qFormat/>
    <w:pPr/>
    <w:rPr/>
  </w:style>
  <w:style w:type="paragraph" w:styleId="Figure" w:customStyle="1">
    <w:name w:val="Figure"/>
    <w:basedOn w:val="Normal"/>
    <w:qFormat/>
    <w:pPr/>
    <w:rPr/>
  </w:style>
  <w:style w:type="paragraph" w:styleId="CaptionedFigure" w:customStyle="1">
    <w:name w:val="Captioned Figure"/>
    <w:basedOn w:val="Figure"/>
    <w:qFormat/>
    <w:pPr>
      <w:keepNext w:val="true"/>
    </w:pPr>
    <w:rPr/>
  </w:style>
  <w:style w:type="paragraph" w:styleId="IndexHeading">
    <w:name w:val="Index Heading"/>
    <w:basedOn w:val="Heading"/>
    <w:pPr/>
    <w:rPr/>
  </w:style>
  <w:style w:type="paragraph" w:styleId="ContentsHeading">
    <w:name w:val="TOC Heading"/>
    <w:basedOn w:val="Heading1"/>
    <w:next w:val="TextBody"/>
    <w:uiPriority w:val="39"/>
    <w:unhideWhenUsed/>
    <w:qFormat/>
    <w:pPr>
      <w:spacing w:lineRule="auto" w:line="259" w:before="240" w:after="0"/>
      <w:outlineLvl w:val="9"/>
    </w:pPr>
    <w:rPr>
      <w:rFonts w:ascii="Calibri" w:hAnsi="Calibri" w:eastAsia="" w:cs="" w:asciiTheme="majorHAnsi" w:cstheme="majorBidi" w:eastAsiaTheme="majorEastAsia" w:hAnsiTheme="majorHAnsi"/>
      <w:b w:val="false"/>
      <w:bCs w:val="false"/>
      <w:color w:val="365F91" w:themeColor="accent1" w:themeShade="bf"/>
    </w:rPr>
  </w:style>
  <w:style w:type="paragraph" w:styleId="SourceCode" w:customStyle="1">
    <w:name w:val="Source Code"/>
    <w:basedOn w:val="Normal"/>
    <w:link w:val="VerbatimChar"/>
    <w:qFormat/>
    <w:pPr/>
    <w:rPr/>
  </w:style>
  <w:style w:type="paragraph" w:styleId="Contents1">
    <w:name w:val="TOC 1"/>
    <w:basedOn w:val="Index"/>
    <w:pPr>
      <w:tabs>
        <w:tab w:val="clear" w:pos="720"/>
        <w:tab w:val="right" w:pos="9360" w:leader="dot"/>
      </w:tabs>
      <w:ind w:left="0" w:hanging="0"/>
    </w:pPr>
    <w:rPr/>
  </w:style>
  <w:style w:type="paragraph" w:styleId="Contents2">
    <w:name w:val="TOC 2"/>
    <w:basedOn w:val="Index"/>
    <w:pPr>
      <w:tabs>
        <w:tab w:val="clear" w:pos="720"/>
        <w:tab w:val="right" w:pos="9077" w:leader="dot"/>
      </w:tabs>
      <w:ind w:left="283" w:hanging="0"/>
    </w:pPr>
    <w:rPr/>
  </w:style>
  <w:style w:type="paragraph" w:styleId="Contents3">
    <w:name w:val="TOC 3"/>
    <w:basedOn w:val="Index"/>
    <w:pPr>
      <w:tabs>
        <w:tab w:val="clear" w:pos="720"/>
        <w:tab w:val="right" w:pos="8793" w:leader="dot"/>
      </w:tabs>
      <w:ind w:left="567" w:hanging="0"/>
    </w:pPr>
    <w:rPr/>
  </w:style>
  <w:style w:type="table" w:default="1" w:styleId="Table">
    <w:name w:val="Table"/>
    <w:basedOn w:val="TableNormal"/>
    <w:semiHidden/>
    <w:unhideWhenUsed/>
    <w:qFormat/>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Application>LibreOffice/7.2.5.2$Linux_X86_64 LibreOffice_project/20$Build-2</Application>
  <AppVersion>15.0000</AppVersion>
  <Pages>4</Pages>
  <Words>453</Words>
  <Characters>2790</Characters>
  <CharactersWithSpaces>3158</CharactersWithSpaces>
  <Paragraphs>67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2022-02-22T15:18:18Z</dcterms:created>
  <dc:creator>Martijn Remmen</dc:creator>
  <dc:description/>
  <dc:language>nl-NL</dc:language>
  <cp:lastModifiedBy>Martijn Remmen</cp:lastModifiedBy>
  <dcterms:modified xsi:type="dcterms:W3CDTF">2022-02-22T16:20:04Z</dcterms:modified>
  <cp:revision>1</cp:revision>
  <dc:subject/>
  <dc:title>Plan van Aanpak</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ibliography">
    <vt:lpwstr/>
  </property>
  <property fmtid="{D5CDD505-2E9C-101B-9397-08002B2CF9AE}" pid="3" name="date">
    <vt:lpwstr/>
  </property>
</Properties>
</file>